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69725" w14:textId="77777777" w:rsidR="009262DB" w:rsidRPr="0031178B" w:rsidRDefault="009A1495" w:rsidP="003233ED">
      <w:pPr>
        <w:autoSpaceDE w:val="0"/>
        <w:autoSpaceDN w:val="0"/>
        <w:adjustRightInd w:val="0"/>
        <w:spacing w:after="0" w:line="360" w:lineRule="auto"/>
        <w:jc w:val="center"/>
        <w:rPr>
          <w:rFonts w:ascii="Arial" w:hAnsi="Arial" w:cs="Arial"/>
          <w:b/>
          <w:bCs/>
          <w:lang w:val="pt-BR"/>
        </w:rPr>
      </w:pPr>
      <w:bookmarkStart w:id="0" w:name="_GoBack"/>
      <w:bookmarkEnd w:id="0"/>
      <w:r w:rsidRPr="0031178B">
        <w:rPr>
          <w:rFonts w:ascii="Arial" w:hAnsi="Arial" w:cs="Arial"/>
          <w:b/>
          <w:lang w:val="pt-BR"/>
        </w:rPr>
        <w:t xml:space="preserve">REGIMENTO INTERNO </w:t>
      </w:r>
      <w:r w:rsidR="00C53F88" w:rsidRPr="0031178B">
        <w:rPr>
          <w:rFonts w:ascii="Arial" w:hAnsi="Arial" w:cs="Arial"/>
          <w:b/>
          <w:lang w:val="pt-BR"/>
        </w:rPr>
        <w:t xml:space="preserve">DO </w:t>
      </w:r>
      <w:r w:rsidR="00C53F88" w:rsidRPr="0031178B">
        <w:rPr>
          <w:rFonts w:ascii="Arial" w:hAnsi="Arial"/>
          <w:b/>
          <w:lang w:val="pt-BR"/>
        </w:rPr>
        <w:t xml:space="preserve">COMITÊ </w:t>
      </w:r>
      <w:r w:rsidR="00D80DB3" w:rsidRPr="0031178B">
        <w:rPr>
          <w:rFonts w:ascii="Arial" w:hAnsi="Arial"/>
          <w:b/>
          <w:lang w:val="pt-BR"/>
        </w:rPr>
        <w:t>FINANCEIRO</w:t>
      </w:r>
    </w:p>
    <w:p w14:paraId="3FB1412E" w14:textId="77777777" w:rsidR="0041291E" w:rsidRPr="0031178B" w:rsidRDefault="0041291E" w:rsidP="0041291E">
      <w:pPr>
        <w:autoSpaceDE w:val="0"/>
        <w:autoSpaceDN w:val="0"/>
        <w:adjustRightInd w:val="0"/>
        <w:spacing w:after="0" w:line="360" w:lineRule="auto"/>
        <w:rPr>
          <w:rFonts w:ascii="Arial" w:hAnsi="Arial" w:cs="Arial"/>
          <w:b/>
          <w:lang w:val="pt-BR"/>
        </w:rPr>
      </w:pPr>
    </w:p>
    <w:p w14:paraId="0E1E5A48" w14:textId="77777777" w:rsidR="003233ED" w:rsidRPr="0031178B" w:rsidRDefault="0031467B" w:rsidP="003233ED">
      <w:pPr>
        <w:spacing w:after="0" w:line="360" w:lineRule="auto"/>
        <w:jc w:val="center"/>
        <w:rPr>
          <w:rFonts w:ascii="Arial" w:hAnsi="Arial" w:cs="Arial"/>
          <w:b/>
          <w:lang w:val="pt-BR"/>
        </w:rPr>
      </w:pPr>
      <w:r w:rsidRPr="0031178B">
        <w:rPr>
          <w:rFonts w:ascii="Arial" w:hAnsi="Arial" w:cs="Arial"/>
          <w:b/>
          <w:lang w:val="pt-BR"/>
        </w:rPr>
        <w:t xml:space="preserve">CAPÍTULO I </w:t>
      </w:r>
    </w:p>
    <w:p w14:paraId="3D7A2418" w14:textId="77777777" w:rsidR="0031467B" w:rsidRPr="0031178B" w:rsidRDefault="00C55CFE" w:rsidP="003233ED">
      <w:pPr>
        <w:spacing w:after="0" w:line="360" w:lineRule="auto"/>
        <w:jc w:val="center"/>
        <w:rPr>
          <w:rFonts w:ascii="Arial" w:hAnsi="Arial" w:cs="Arial"/>
          <w:b/>
          <w:lang w:val="pt-BR"/>
        </w:rPr>
      </w:pPr>
      <w:r w:rsidRPr="0031178B">
        <w:rPr>
          <w:rFonts w:ascii="Arial" w:hAnsi="Arial" w:cs="Arial"/>
          <w:b/>
          <w:lang w:val="pt-BR"/>
        </w:rPr>
        <w:t>NATUREZA E FINALIDADE</w:t>
      </w:r>
    </w:p>
    <w:p w14:paraId="11C77F71" w14:textId="77777777" w:rsidR="007C621F" w:rsidRPr="0031178B" w:rsidRDefault="007C621F" w:rsidP="007C621F">
      <w:pPr>
        <w:spacing w:after="0" w:line="360" w:lineRule="auto"/>
        <w:jc w:val="center"/>
        <w:rPr>
          <w:rFonts w:ascii="Arial" w:hAnsi="Arial" w:cs="Arial"/>
          <w:b/>
          <w:lang w:val="pt-BR"/>
        </w:rPr>
      </w:pPr>
    </w:p>
    <w:p w14:paraId="2D70D9E9" w14:textId="1287A805" w:rsidR="007C621F" w:rsidRPr="0031178B" w:rsidRDefault="004A2893" w:rsidP="004A2893">
      <w:pPr>
        <w:pStyle w:val="Estilo1"/>
        <w:numPr>
          <w:ilvl w:val="0"/>
          <w:numId w:val="0"/>
        </w:numPr>
      </w:pPr>
      <w:r w:rsidRPr="0031178B">
        <w:t>Art.</w:t>
      </w:r>
      <w:r w:rsidR="00C1568F" w:rsidRPr="0031178B">
        <w:t xml:space="preserve">1º. </w:t>
      </w:r>
      <w:r w:rsidR="007C621F" w:rsidRPr="0031178B">
        <w:t xml:space="preserve">O Comitê </w:t>
      </w:r>
      <w:r w:rsidR="00D80DB3" w:rsidRPr="0031178B">
        <w:t>Financeiro</w:t>
      </w:r>
      <w:r w:rsidR="007C621F" w:rsidRPr="0031178B">
        <w:t xml:space="preserve"> (“</w:t>
      </w:r>
      <w:r w:rsidR="007C621F" w:rsidRPr="0031178B">
        <w:rPr>
          <w:u w:val="single"/>
        </w:rPr>
        <w:t>Comitê</w:t>
      </w:r>
      <w:r w:rsidR="007C621F" w:rsidRPr="0031178B">
        <w:t>”) é órgão de assessoramento vinculado diretamente ao Conselho de Administração da VLI S.A. (“</w:t>
      </w:r>
      <w:r w:rsidR="007C621F" w:rsidRPr="0031178B">
        <w:rPr>
          <w:u w:val="single"/>
        </w:rPr>
        <w:t>Companhia</w:t>
      </w:r>
      <w:r w:rsidR="007C621F" w:rsidRPr="0031178B">
        <w:t>”), de caráter permanente, regido pela legislação e regulamentação aplicável e por este Regimento Interno (“</w:t>
      </w:r>
      <w:r w:rsidR="007C621F" w:rsidRPr="0031178B">
        <w:rPr>
          <w:u w:val="single"/>
        </w:rPr>
        <w:t>Regimento</w:t>
      </w:r>
      <w:r w:rsidR="007C621F" w:rsidRPr="0031178B">
        <w:t>”).</w:t>
      </w:r>
    </w:p>
    <w:p w14:paraId="1DA33BA0" w14:textId="77777777" w:rsidR="00C1568F" w:rsidRPr="0031178B" w:rsidRDefault="00C1568F" w:rsidP="00C1568F">
      <w:pPr>
        <w:pStyle w:val="Estilo1"/>
        <w:numPr>
          <w:ilvl w:val="0"/>
          <w:numId w:val="0"/>
        </w:numPr>
      </w:pPr>
    </w:p>
    <w:p w14:paraId="72BDD121" w14:textId="432ECD07" w:rsidR="007C621F" w:rsidRPr="0031178B" w:rsidRDefault="00C1568F" w:rsidP="00C1568F">
      <w:pPr>
        <w:pStyle w:val="Estilo1"/>
        <w:numPr>
          <w:ilvl w:val="0"/>
          <w:numId w:val="0"/>
        </w:numPr>
      </w:pPr>
      <w:r w:rsidRPr="0031178B">
        <w:t xml:space="preserve">Art.2º. </w:t>
      </w:r>
      <w:r w:rsidR="007C621F" w:rsidRPr="0031178B">
        <w:t>O Comitê reportar-se-á ao Conselho de Administração, atuando com independência em relação à Diretoria Executiva da Companhia.</w:t>
      </w:r>
    </w:p>
    <w:p w14:paraId="770CC663" w14:textId="77777777" w:rsidR="007C621F" w:rsidRPr="0031178B" w:rsidRDefault="007C621F" w:rsidP="00BD39B1">
      <w:pPr>
        <w:spacing w:after="0" w:line="360" w:lineRule="auto"/>
        <w:jc w:val="both"/>
        <w:rPr>
          <w:rFonts w:ascii="Arial" w:hAnsi="Arial" w:cs="Arial"/>
          <w:lang w:val="pt-BR"/>
        </w:rPr>
      </w:pPr>
    </w:p>
    <w:p w14:paraId="4023B748" w14:textId="011D17D1" w:rsidR="007C621F" w:rsidRPr="0031178B" w:rsidRDefault="00C1568F" w:rsidP="00C1568F">
      <w:pPr>
        <w:pStyle w:val="Estilo1"/>
        <w:numPr>
          <w:ilvl w:val="0"/>
          <w:numId w:val="0"/>
        </w:numPr>
      </w:pPr>
      <w:r w:rsidRPr="0031178B">
        <w:t>Art.</w:t>
      </w:r>
      <w:r w:rsidR="004F47DE" w:rsidRPr="0031178B">
        <w:t xml:space="preserve">3º. </w:t>
      </w:r>
      <w:r w:rsidR="007C621F" w:rsidRPr="0031178B">
        <w:t xml:space="preserve">O Comitê terá natureza técnica e consultiva e tem por finalidade dar suporte às atividades do Conselho, </w:t>
      </w:r>
      <w:r w:rsidR="00E966B1" w:rsidRPr="0031178B">
        <w:t>devendo</w:t>
      </w:r>
      <w:r w:rsidR="00FA2E20" w:rsidRPr="0031178B">
        <w:t xml:space="preserve"> </w:t>
      </w:r>
      <w:r w:rsidR="007C621F" w:rsidRPr="0031178B">
        <w:t>apresentar recomendações acerca das matérias submetidas a sua apreciação. As recomendações ou outras medidas sugeridas pelo Comitê não serão vinculantes para o Conselho da Companhia e o Conselho da Companhia não estará obrigado a implementar tais recomendações ou a fazer com que estas sejam implementadas.</w:t>
      </w:r>
    </w:p>
    <w:p w14:paraId="353B0D9D" w14:textId="77777777" w:rsidR="00E966B1" w:rsidRPr="0031178B" w:rsidRDefault="00E966B1" w:rsidP="00E966B1">
      <w:pPr>
        <w:pStyle w:val="PargrafodaLista"/>
        <w:rPr>
          <w:lang w:val="pt-BR"/>
        </w:rPr>
      </w:pPr>
    </w:p>
    <w:p w14:paraId="35860C50" w14:textId="77777777" w:rsidR="00E966B1" w:rsidRPr="0031178B" w:rsidRDefault="00E966B1" w:rsidP="00E966B1">
      <w:pPr>
        <w:pStyle w:val="Estilo1"/>
        <w:numPr>
          <w:ilvl w:val="0"/>
          <w:numId w:val="0"/>
        </w:numPr>
      </w:pPr>
      <w:bookmarkStart w:id="1" w:name="_Hlk527392954"/>
      <w:r w:rsidRPr="0031178B">
        <w:t>Parágrafo único: O Comitê deverá enviar sua manifestação, positiva ou negativa, sobre temas a serem deliberados pelo Conselho de Administração com pelo menos 7 (sete) dias de antecedência da data da reunião do Conselho convocada para deliberar referida matéria.</w:t>
      </w:r>
    </w:p>
    <w:bookmarkEnd w:id="1"/>
    <w:p w14:paraId="2814FBFB" w14:textId="77777777" w:rsidR="001B35DA" w:rsidRPr="0031178B" w:rsidRDefault="001B35DA" w:rsidP="007C621F">
      <w:pPr>
        <w:spacing w:after="0" w:line="360" w:lineRule="auto"/>
        <w:jc w:val="both"/>
        <w:rPr>
          <w:rFonts w:ascii="Arial" w:hAnsi="Arial" w:cs="Arial"/>
          <w:lang w:val="pt-BR"/>
        </w:rPr>
      </w:pPr>
    </w:p>
    <w:p w14:paraId="24AE0847" w14:textId="77777777" w:rsidR="007C621F" w:rsidRPr="0031178B" w:rsidRDefault="007C621F" w:rsidP="007C621F">
      <w:pPr>
        <w:spacing w:after="0" w:line="360" w:lineRule="auto"/>
        <w:jc w:val="center"/>
        <w:rPr>
          <w:rFonts w:ascii="Arial" w:hAnsi="Arial" w:cs="Arial"/>
          <w:b/>
          <w:lang w:val="pt-BR"/>
        </w:rPr>
      </w:pPr>
      <w:r w:rsidRPr="0031178B">
        <w:rPr>
          <w:rFonts w:ascii="Arial" w:hAnsi="Arial" w:cs="Arial"/>
          <w:b/>
          <w:lang w:val="pt-BR"/>
        </w:rPr>
        <w:t xml:space="preserve">CAPÍTULO II </w:t>
      </w:r>
    </w:p>
    <w:p w14:paraId="438048C9" w14:textId="77777777" w:rsidR="007C621F" w:rsidRPr="0031178B" w:rsidRDefault="007C621F" w:rsidP="007C621F">
      <w:pPr>
        <w:spacing w:after="0" w:line="360" w:lineRule="auto"/>
        <w:jc w:val="center"/>
        <w:rPr>
          <w:rFonts w:ascii="Arial" w:hAnsi="Arial" w:cs="Arial"/>
          <w:b/>
          <w:lang w:val="pt-BR"/>
        </w:rPr>
      </w:pPr>
      <w:r w:rsidRPr="0031178B">
        <w:rPr>
          <w:rFonts w:ascii="Arial" w:hAnsi="Arial" w:cs="Arial"/>
          <w:b/>
          <w:lang w:val="pt-BR"/>
        </w:rPr>
        <w:t>COMPOSIÇÃO</w:t>
      </w:r>
    </w:p>
    <w:p w14:paraId="2B751B51" w14:textId="77777777" w:rsidR="007C621F" w:rsidRPr="0031178B" w:rsidRDefault="007C621F" w:rsidP="007C621F">
      <w:pPr>
        <w:spacing w:after="0" w:line="360" w:lineRule="auto"/>
        <w:jc w:val="center"/>
        <w:rPr>
          <w:rFonts w:ascii="Arial" w:hAnsi="Arial" w:cs="Arial"/>
          <w:b/>
          <w:lang w:val="pt-BR"/>
        </w:rPr>
      </w:pPr>
    </w:p>
    <w:p w14:paraId="46A5B32A" w14:textId="2726C2A4" w:rsidR="007C621F" w:rsidRPr="0031178B" w:rsidRDefault="004F47DE" w:rsidP="004F47DE">
      <w:pPr>
        <w:pStyle w:val="Estilo1"/>
        <w:numPr>
          <w:ilvl w:val="0"/>
          <w:numId w:val="0"/>
        </w:numPr>
      </w:pPr>
      <w:bookmarkStart w:id="2" w:name="_Hlk527393019"/>
      <w:r w:rsidRPr="0031178B">
        <w:t xml:space="preserve">Art.4º. </w:t>
      </w:r>
      <w:r w:rsidR="002A1650" w:rsidRPr="0031178B">
        <w:t xml:space="preserve">O Comitê Financeiro é constituído por no mínimo </w:t>
      </w:r>
      <w:r w:rsidR="00EF616E" w:rsidRPr="0031178B">
        <w:t>8</w:t>
      </w:r>
      <w:r w:rsidR="002A1650" w:rsidRPr="0031178B">
        <w:t xml:space="preserve"> (</w:t>
      </w:r>
      <w:r w:rsidR="00EF616E" w:rsidRPr="0031178B">
        <w:t>oito</w:t>
      </w:r>
      <w:r w:rsidR="002A1650" w:rsidRPr="0031178B">
        <w:t xml:space="preserve">) membros efetivos, eleitos pelo Conselho de Administração da Companhia, dentre os quais 1 (um) dos membros será necessariamente membro do Conselho de Administração da Companhia. </w:t>
      </w:r>
      <w:bookmarkEnd w:id="2"/>
      <w:r w:rsidR="002A1650" w:rsidRPr="0031178B">
        <w:t xml:space="preserve">Contando que um Acionista ou grupo de Acionistas agindo em conjunto que tiver direito a eleger ao menos </w:t>
      </w:r>
      <w:r w:rsidR="00EF616E" w:rsidRPr="0031178B">
        <w:t>1</w:t>
      </w:r>
      <w:r w:rsidR="002A1650" w:rsidRPr="0031178B">
        <w:t xml:space="preserve"> (um) Conselheiro, tal Acionista ou grupo de Acionistas agindo em conjunto terá direito a indicar </w:t>
      </w:r>
      <w:r w:rsidR="00EF616E" w:rsidRPr="0031178B">
        <w:t>2</w:t>
      </w:r>
      <w:r w:rsidR="002A1650" w:rsidRPr="0031178B">
        <w:t xml:space="preserve"> (</w:t>
      </w:r>
      <w:r w:rsidR="00EF616E" w:rsidRPr="0031178B">
        <w:t>dois</w:t>
      </w:r>
      <w:r w:rsidR="002A1650" w:rsidRPr="0031178B">
        <w:t>) membro</w:t>
      </w:r>
      <w:r w:rsidR="00EF616E" w:rsidRPr="0031178B">
        <w:t>s</w:t>
      </w:r>
      <w:r w:rsidR="002A1650" w:rsidRPr="0031178B">
        <w:t xml:space="preserve"> para o Comitê. O membro do Conselho de Administração que fará parte do Comitê Financeiro será indicado pelo próprio Conselho de Administração</w:t>
      </w:r>
      <w:r w:rsidR="003E3797" w:rsidRPr="0031178B">
        <w:t>.</w:t>
      </w:r>
    </w:p>
    <w:p w14:paraId="5DD729B3" w14:textId="77777777" w:rsidR="007C621F" w:rsidRPr="0031178B" w:rsidRDefault="007C621F" w:rsidP="00BD39B1">
      <w:pPr>
        <w:spacing w:after="0" w:line="360" w:lineRule="auto"/>
        <w:jc w:val="both"/>
        <w:rPr>
          <w:rFonts w:ascii="Arial" w:hAnsi="Arial" w:cs="Arial"/>
          <w:lang w:val="pt-BR"/>
        </w:rPr>
      </w:pPr>
    </w:p>
    <w:p w14:paraId="226790E5" w14:textId="383809C1" w:rsidR="007C621F" w:rsidRPr="0031178B" w:rsidRDefault="004F1865" w:rsidP="00720BA3">
      <w:pPr>
        <w:pStyle w:val="Estilo2"/>
        <w:numPr>
          <w:ilvl w:val="0"/>
          <w:numId w:val="0"/>
        </w:numPr>
      </w:pPr>
      <w:r w:rsidRPr="0031178B">
        <w:t>§</w:t>
      </w:r>
      <w:r w:rsidR="006C354E" w:rsidRPr="0031178B">
        <w:t xml:space="preserve">1º. </w:t>
      </w:r>
      <w:r w:rsidR="007C621F" w:rsidRPr="0031178B">
        <w:t>Os membros do Comitê deverão ser indicados durante a primeira reunião do Conselho de Administração que ocorrer após a realização da Assembleia Geral Ordinária da Companhia que eleger os membros do Conselho de Administração ou no momento da instalação do Comitê.</w:t>
      </w:r>
    </w:p>
    <w:p w14:paraId="7A2E6500" w14:textId="77777777" w:rsidR="007C621F" w:rsidRPr="0031178B" w:rsidRDefault="007C621F" w:rsidP="00BD39B1">
      <w:pPr>
        <w:spacing w:after="0" w:line="360" w:lineRule="auto"/>
        <w:jc w:val="both"/>
        <w:rPr>
          <w:rFonts w:ascii="Arial" w:hAnsi="Arial" w:cs="Arial"/>
          <w:lang w:val="pt-BR"/>
        </w:rPr>
      </w:pPr>
    </w:p>
    <w:p w14:paraId="60E59999" w14:textId="7CC115FC" w:rsidR="007C621F" w:rsidRPr="0031178B" w:rsidRDefault="006C354E" w:rsidP="006C354E">
      <w:pPr>
        <w:pStyle w:val="Estilo2"/>
        <w:numPr>
          <w:ilvl w:val="0"/>
          <w:numId w:val="0"/>
        </w:numPr>
      </w:pPr>
      <w:r w:rsidRPr="0031178B">
        <w:t>§</w:t>
      </w:r>
      <w:r w:rsidR="001B7AC1" w:rsidRPr="0031178B">
        <w:t>2</w:t>
      </w:r>
      <w:r w:rsidRPr="0031178B">
        <w:t xml:space="preserve">º. </w:t>
      </w:r>
      <w:r w:rsidR="007C621F" w:rsidRPr="0031178B">
        <w:t xml:space="preserve">Os membros do Comitê terão mandato unificado de </w:t>
      </w:r>
      <w:r w:rsidR="000D2AC4" w:rsidRPr="0031178B">
        <w:t>1</w:t>
      </w:r>
      <w:r w:rsidR="007C621F" w:rsidRPr="0031178B">
        <w:t xml:space="preserve"> (</w:t>
      </w:r>
      <w:r w:rsidR="000D2AC4" w:rsidRPr="0031178B">
        <w:t>um</w:t>
      </w:r>
      <w:r w:rsidR="007C621F" w:rsidRPr="0031178B">
        <w:t>) ano, podendo cada membro ser reeleito para 1 (um) ou mais mandatos.</w:t>
      </w:r>
    </w:p>
    <w:p w14:paraId="1EBCE4EB" w14:textId="77777777" w:rsidR="007C621F" w:rsidRPr="0031178B" w:rsidRDefault="007C621F" w:rsidP="00BD39B1">
      <w:pPr>
        <w:rPr>
          <w:rFonts w:ascii="Arial" w:hAnsi="Arial" w:cs="Arial"/>
          <w:lang w:val="pt-BR"/>
        </w:rPr>
      </w:pPr>
    </w:p>
    <w:p w14:paraId="4FA6DE9E" w14:textId="7F5306F6" w:rsidR="007C621F" w:rsidRPr="0031178B" w:rsidRDefault="001B7AC1" w:rsidP="001B7AC1">
      <w:pPr>
        <w:pStyle w:val="Estilo2"/>
        <w:numPr>
          <w:ilvl w:val="0"/>
          <w:numId w:val="0"/>
        </w:numPr>
      </w:pPr>
      <w:r w:rsidRPr="0031178B">
        <w:t xml:space="preserve">§3º. </w:t>
      </w:r>
      <w:r w:rsidR="007C621F" w:rsidRPr="0031178B">
        <w:t>A função de membro do Comitê é indelegável, devendo ser exercida respeitando-se os deveres de lealdade e diligência, bem como evitando-se quaisquer situações de conflito que possam afetar os interesses da Companhia e de seus acionistas.</w:t>
      </w:r>
    </w:p>
    <w:p w14:paraId="58442150" w14:textId="77777777" w:rsidR="00FA2E20" w:rsidRPr="0031178B" w:rsidRDefault="00FA2E20" w:rsidP="00FA2E20">
      <w:pPr>
        <w:pStyle w:val="Estilo2"/>
        <w:numPr>
          <w:ilvl w:val="0"/>
          <w:numId w:val="0"/>
        </w:numPr>
      </w:pPr>
    </w:p>
    <w:p w14:paraId="48BED03B" w14:textId="75C10C26" w:rsidR="007C621F" w:rsidRPr="0031178B" w:rsidRDefault="001B7AC1" w:rsidP="001B7AC1">
      <w:pPr>
        <w:pStyle w:val="Estilo2"/>
        <w:numPr>
          <w:ilvl w:val="0"/>
          <w:numId w:val="0"/>
        </w:numPr>
      </w:pPr>
      <w:r w:rsidRPr="0031178B">
        <w:t xml:space="preserve">§4º. </w:t>
      </w:r>
      <w:r w:rsidR="007C621F" w:rsidRPr="0031178B">
        <w:t>São vedados aos membros do Comitê, direta ou indiretamente, prestar serviços de consultoria e assessoria e quaisquer outros que configurem impedimento ou incompatibilidade com as obrigações e responsabilidades de membro do Comitê.</w:t>
      </w:r>
    </w:p>
    <w:p w14:paraId="5B473CED" w14:textId="77777777" w:rsidR="00E966B1" w:rsidRPr="0031178B" w:rsidRDefault="00E966B1" w:rsidP="00E966B1">
      <w:pPr>
        <w:pStyle w:val="Estilo2"/>
        <w:numPr>
          <w:ilvl w:val="0"/>
          <w:numId w:val="0"/>
        </w:numPr>
      </w:pPr>
    </w:p>
    <w:p w14:paraId="56F9339A" w14:textId="1072834C" w:rsidR="00E966B1" w:rsidRPr="0031178B" w:rsidRDefault="00E966B1" w:rsidP="00E966B1">
      <w:pPr>
        <w:pStyle w:val="Estilo1"/>
        <w:numPr>
          <w:ilvl w:val="0"/>
          <w:numId w:val="0"/>
        </w:numPr>
      </w:pPr>
      <w:r w:rsidRPr="0031178B">
        <w:t>§</w:t>
      </w:r>
      <w:r w:rsidR="00F27C66" w:rsidRPr="0031178B">
        <w:t>5</w:t>
      </w:r>
      <w:r w:rsidRPr="0031178B">
        <w:t xml:space="preserve">º. </w:t>
      </w:r>
      <w:bookmarkStart w:id="3" w:name="_Hlk527393097"/>
      <w:r w:rsidRPr="0031178B">
        <w:t xml:space="preserve">A área de Assessoria de Governança apoiará e dará suporte com a organização das atribuições e atividades do Comitê, bem como para auxiliá-lo nas respectivas reuniões e demais assuntos. </w:t>
      </w:r>
      <w:bookmarkEnd w:id="3"/>
    </w:p>
    <w:p w14:paraId="313D7D2D" w14:textId="77777777" w:rsidR="007B6818" w:rsidRPr="0031178B" w:rsidRDefault="007B6818" w:rsidP="00BD39B1">
      <w:pPr>
        <w:spacing w:after="0" w:line="360" w:lineRule="auto"/>
        <w:jc w:val="both"/>
        <w:rPr>
          <w:rFonts w:ascii="Arial" w:hAnsi="Arial" w:cs="Arial"/>
          <w:lang w:val="pt-BR"/>
        </w:rPr>
      </w:pPr>
    </w:p>
    <w:p w14:paraId="1EF80636" w14:textId="71C7ACEF" w:rsidR="007C621F" w:rsidRPr="0031178B" w:rsidRDefault="00C7755D" w:rsidP="007A59DA">
      <w:pPr>
        <w:pStyle w:val="Estilo1"/>
        <w:numPr>
          <w:ilvl w:val="0"/>
          <w:numId w:val="0"/>
        </w:numPr>
      </w:pPr>
      <w:bookmarkStart w:id="4" w:name="_Ref483561424"/>
      <w:r w:rsidRPr="0031178B">
        <w:t>Art.5</w:t>
      </w:r>
      <w:r w:rsidR="00771223" w:rsidRPr="0031178B">
        <w:t xml:space="preserve">º. </w:t>
      </w:r>
      <w:r w:rsidR="007C621F" w:rsidRPr="0031178B">
        <w:t>Somente podem integrar o Comitê as pessoas que, além dos requisitos legais e regulamentares, atendam às seguintes condições:</w:t>
      </w:r>
      <w:bookmarkEnd w:id="4"/>
      <w:r w:rsidR="007C621F" w:rsidRPr="0031178B">
        <w:t xml:space="preserve"> </w:t>
      </w:r>
    </w:p>
    <w:p w14:paraId="2C12F772" w14:textId="77777777" w:rsidR="007C621F" w:rsidRPr="0031178B" w:rsidRDefault="007C621F" w:rsidP="007C621F">
      <w:pPr>
        <w:spacing w:after="0" w:line="360" w:lineRule="auto"/>
        <w:jc w:val="both"/>
        <w:rPr>
          <w:rFonts w:ascii="Arial" w:hAnsi="Arial" w:cs="Arial"/>
          <w:lang w:val="pt-BR"/>
        </w:rPr>
      </w:pPr>
    </w:p>
    <w:p w14:paraId="6EABA23C" w14:textId="77777777" w:rsidR="007C621F" w:rsidRPr="0031178B" w:rsidRDefault="007C621F" w:rsidP="00EF2CBB">
      <w:pPr>
        <w:pStyle w:val="VLIAlnea"/>
        <w:numPr>
          <w:ilvl w:val="0"/>
          <w:numId w:val="5"/>
        </w:numPr>
        <w:ind w:left="567" w:hanging="567"/>
      </w:pPr>
      <w:r w:rsidRPr="0031178B">
        <w:t>Possuam ilibada reputação e notórios conhecimentos das matérias ou atribuições estabelecidas aos Comitês;</w:t>
      </w:r>
    </w:p>
    <w:p w14:paraId="497BBF1F" w14:textId="77777777" w:rsidR="007C621F" w:rsidRPr="0031178B" w:rsidRDefault="007C621F" w:rsidP="00EF2CBB">
      <w:pPr>
        <w:numPr>
          <w:ilvl w:val="0"/>
          <w:numId w:val="5"/>
        </w:numPr>
        <w:tabs>
          <w:tab w:val="left" w:pos="567"/>
        </w:tabs>
        <w:spacing w:after="0" w:line="360" w:lineRule="auto"/>
        <w:ind w:left="567" w:hanging="567"/>
        <w:jc w:val="both"/>
        <w:rPr>
          <w:rFonts w:ascii="Arial" w:hAnsi="Arial" w:cs="Arial"/>
          <w:lang w:val="pt-BR"/>
        </w:rPr>
      </w:pPr>
      <w:r w:rsidRPr="0031178B">
        <w:rPr>
          <w:rFonts w:ascii="Arial" w:hAnsi="Arial" w:cs="Arial"/>
          <w:lang w:val="pt-BR"/>
        </w:rPr>
        <w:t>Não integrem a Diretoria Executiva da Companhia ou de suas controladas;</w:t>
      </w:r>
    </w:p>
    <w:p w14:paraId="2B5FF4AF" w14:textId="77777777" w:rsidR="007C621F" w:rsidRPr="0031178B" w:rsidRDefault="007C621F" w:rsidP="00EF2CBB">
      <w:pPr>
        <w:numPr>
          <w:ilvl w:val="0"/>
          <w:numId w:val="5"/>
        </w:numPr>
        <w:tabs>
          <w:tab w:val="left" w:pos="0"/>
        </w:tabs>
        <w:spacing w:after="0" w:line="360" w:lineRule="auto"/>
        <w:ind w:left="567" w:hanging="567"/>
        <w:jc w:val="both"/>
        <w:rPr>
          <w:rFonts w:ascii="Arial" w:hAnsi="Arial" w:cs="Arial"/>
          <w:lang w:val="pt-BR"/>
        </w:rPr>
      </w:pPr>
      <w:r w:rsidRPr="0031178B">
        <w:rPr>
          <w:rFonts w:ascii="Arial" w:hAnsi="Arial" w:cs="Arial"/>
          <w:lang w:val="pt-BR"/>
        </w:rPr>
        <w:t>Não sejam cônjuges ou parentes até segundo grau de membros da administração da Companhia ou de pessoas que possuam vínculo empregatício com a Companhia ou com suas controladas; e</w:t>
      </w:r>
    </w:p>
    <w:p w14:paraId="1B3AB10C" w14:textId="77777777" w:rsidR="007C621F" w:rsidRPr="0031178B" w:rsidRDefault="007C621F" w:rsidP="003550E5">
      <w:pPr>
        <w:numPr>
          <w:ilvl w:val="0"/>
          <w:numId w:val="5"/>
        </w:numPr>
        <w:tabs>
          <w:tab w:val="left" w:pos="0"/>
        </w:tabs>
        <w:spacing w:after="0" w:line="360" w:lineRule="auto"/>
        <w:ind w:left="567" w:hanging="567"/>
        <w:jc w:val="both"/>
        <w:rPr>
          <w:rFonts w:ascii="Arial" w:hAnsi="Arial" w:cs="Arial"/>
          <w:lang w:val="pt-BR"/>
        </w:rPr>
      </w:pPr>
      <w:r w:rsidRPr="0031178B">
        <w:rPr>
          <w:rFonts w:ascii="Arial" w:hAnsi="Arial" w:cs="Arial"/>
          <w:lang w:val="pt-BR"/>
        </w:rPr>
        <w:t>Não ocupem cargos em sociedade que possa ser considerada concorrente da Companhia ou de suas controladas, e não tenham, nem representem, interesse conflitante com o da Companhia ou com o de suas controladas.</w:t>
      </w:r>
    </w:p>
    <w:p w14:paraId="35A6DA2C" w14:textId="77777777" w:rsidR="00CA78BB" w:rsidRPr="0031178B" w:rsidRDefault="00CA78BB" w:rsidP="006E3845">
      <w:pPr>
        <w:tabs>
          <w:tab w:val="left" w:pos="0"/>
        </w:tabs>
        <w:spacing w:after="0" w:line="360" w:lineRule="auto"/>
        <w:jc w:val="both"/>
        <w:rPr>
          <w:rFonts w:ascii="Arial" w:hAnsi="Arial" w:cs="Arial"/>
          <w:lang w:val="pt-BR"/>
        </w:rPr>
      </w:pPr>
    </w:p>
    <w:p w14:paraId="5D0CA864" w14:textId="77777777" w:rsidR="007C621F" w:rsidRPr="0031178B" w:rsidRDefault="003502A6" w:rsidP="003502A6">
      <w:pPr>
        <w:pStyle w:val="Estilo2"/>
        <w:numPr>
          <w:ilvl w:val="0"/>
          <w:numId w:val="0"/>
        </w:numPr>
      </w:pPr>
      <w:bookmarkStart w:id="5" w:name="_Ref483561504"/>
      <w:r w:rsidRPr="0031178B">
        <w:t xml:space="preserve">Parágrafo único. </w:t>
      </w:r>
      <w:r w:rsidR="00CA78BB" w:rsidRPr="0031178B">
        <w:t>Para fins da alínea “d”, o membro do comitê que ocupe ou venha a ocupar cargos em conselhos consultivos, de administração ou fiscal ou posição de controle e direção em sociedades que possam ser consideradas concorrentes da Companhia ou de suas Controladas, ou que por qualquer outra causa se considere em conflito, deverá se abster em deliberações que configurem conflitos de interesse com a Companhia,  devendo se declarar impedido e informar aos outros membros sobre seu impedimento, consignando, em ata de reunião, a natureza e extensão do seu interesse na referida deliberação.</w:t>
      </w:r>
      <w:bookmarkEnd w:id="5"/>
    </w:p>
    <w:p w14:paraId="49A4FF6F" w14:textId="77777777" w:rsidR="001E132D" w:rsidRPr="0031178B" w:rsidRDefault="001E132D" w:rsidP="001E132D">
      <w:pPr>
        <w:pStyle w:val="Estilo1"/>
        <w:numPr>
          <w:ilvl w:val="0"/>
          <w:numId w:val="0"/>
        </w:numPr>
      </w:pPr>
    </w:p>
    <w:p w14:paraId="59E82FDF" w14:textId="08AE1948" w:rsidR="007C621F" w:rsidRPr="0031178B" w:rsidRDefault="00034561" w:rsidP="00034561">
      <w:pPr>
        <w:pStyle w:val="Estilo1"/>
        <w:numPr>
          <w:ilvl w:val="0"/>
          <w:numId w:val="0"/>
        </w:numPr>
      </w:pPr>
      <w:r w:rsidRPr="0031178B">
        <w:t xml:space="preserve">Art.6º. </w:t>
      </w:r>
      <w:r w:rsidR="007C621F" w:rsidRPr="0031178B">
        <w:t>Os requisitos para o preenchimento dos cargos de membro do Comitê serão declarados no respectivo termo de posse.</w:t>
      </w:r>
    </w:p>
    <w:p w14:paraId="6DC34477" w14:textId="77777777" w:rsidR="007C621F" w:rsidRPr="0031178B" w:rsidRDefault="007C621F" w:rsidP="00FD165C">
      <w:pPr>
        <w:spacing w:after="0" w:line="360" w:lineRule="auto"/>
        <w:rPr>
          <w:rFonts w:ascii="Arial" w:hAnsi="Arial" w:cs="Arial"/>
          <w:b/>
          <w:lang w:val="pt-BR"/>
        </w:rPr>
      </w:pPr>
    </w:p>
    <w:p w14:paraId="772684A2"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lang w:val="pt-BR"/>
        </w:rPr>
        <w:t>CAPÍTULO</w:t>
      </w:r>
      <w:r w:rsidRPr="0031178B">
        <w:rPr>
          <w:rFonts w:ascii="Arial" w:hAnsi="Arial" w:cs="Arial"/>
          <w:b/>
          <w:bCs/>
          <w:lang w:val="pt-BR"/>
        </w:rPr>
        <w:t xml:space="preserve"> III</w:t>
      </w:r>
    </w:p>
    <w:p w14:paraId="1BBB415A"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DAS REGRAS DE FUNCIONAMENTO</w:t>
      </w:r>
    </w:p>
    <w:p w14:paraId="79C6CEF7" w14:textId="77777777" w:rsidR="007C621F" w:rsidRPr="0031178B" w:rsidRDefault="007C621F" w:rsidP="007C621F">
      <w:pPr>
        <w:spacing w:after="0" w:line="360" w:lineRule="auto"/>
        <w:jc w:val="center"/>
        <w:rPr>
          <w:rFonts w:ascii="Arial" w:hAnsi="Arial" w:cs="Arial"/>
          <w:b/>
          <w:bCs/>
          <w:lang w:val="pt-BR"/>
        </w:rPr>
      </w:pPr>
    </w:p>
    <w:p w14:paraId="5AFEDF8D" w14:textId="07D85D50" w:rsidR="007C621F" w:rsidRPr="0031178B" w:rsidRDefault="005A4D37" w:rsidP="005A4D37">
      <w:pPr>
        <w:pStyle w:val="Estilo1"/>
        <w:numPr>
          <w:ilvl w:val="0"/>
          <w:numId w:val="0"/>
        </w:numPr>
      </w:pPr>
      <w:bookmarkStart w:id="6" w:name="_Ref467072337"/>
      <w:bookmarkStart w:id="7" w:name="_Hlk527389796"/>
      <w:r w:rsidRPr="0031178B">
        <w:t xml:space="preserve">Art.7º. </w:t>
      </w:r>
      <w:r w:rsidR="007C621F" w:rsidRPr="0031178B">
        <w:t xml:space="preserve">O Comitê reunir-se-á </w:t>
      </w:r>
      <w:r w:rsidR="005C6937" w:rsidRPr="0031178B">
        <w:t xml:space="preserve">(i) </w:t>
      </w:r>
      <w:r w:rsidR="007C621F" w:rsidRPr="0031178B">
        <w:t>ordinariamente</w:t>
      </w:r>
      <w:r w:rsidR="0031178B">
        <w:t xml:space="preserve"> </w:t>
      </w:r>
      <w:r w:rsidR="00421525" w:rsidRPr="0031178B">
        <w:t>1</w:t>
      </w:r>
      <w:r w:rsidR="000D2AC4" w:rsidRPr="0031178B">
        <w:t>2</w:t>
      </w:r>
      <w:r w:rsidR="007C621F" w:rsidRPr="0031178B">
        <w:t xml:space="preserve"> (</w:t>
      </w:r>
      <w:r w:rsidR="000D2AC4" w:rsidRPr="0031178B">
        <w:t>doze</w:t>
      </w:r>
      <w:r w:rsidR="007C621F" w:rsidRPr="0031178B">
        <w:t>) vezes ao ano</w:t>
      </w:r>
      <w:r w:rsidR="00421525" w:rsidRPr="0031178B">
        <w:t xml:space="preserve">, </w:t>
      </w:r>
      <w:r w:rsidR="00F879BF" w:rsidRPr="0031178B">
        <w:t xml:space="preserve">em datas a serem estabelecidas e aprovadas pelos membros do Comitê na primeira reunião </w:t>
      </w:r>
      <w:r w:rsidR="000D2AC4" w:rsidRPr="0031178B">
        <w:t>do exercício</w:t>
      </w:r>
      <w:r w:rsidR="005C6937" w:rsidRPr="0031178B">
        <w:t>; e (ii)</w:t>
      </w:r>
      <w:r w:rsidR="007C621F" w:rsidRPr="0031178B">
        <w:t xml:space="preserve"> extraordinariamente</w:t>
      </w:r>
      <w:r w:rsidR="0031178B">
        <w:t>, conforme necessidade</w:t>
      </w:r>
      <w:r w:rsidR="007C621F" w:rsidRPr="0031178B">
        <w:t xml:space="preserve">. </w:t>
      </w:r>
      <w:bookmarkEnd w:id="6"/>
    </w:p>
    <w:bookmarkEnd w:id="7"/>
    <w:p w14:paraId="7ED30DF1" w14:textId="1B64494E" w:rsidR="007C621F" w:rsidRPr="0031178B" w:rsidRDefault="007C621F" w:rsidP="00BD39B1">
      <w:pPr>
        <w:pStyle w:val="Corpodetexto"/>
        <w:spacing w:after="0" w:line="360" w:lineRule="auto"/>
        <w:jc w:val="both"/>
        <w:rPr>
          <w:rFonts w:ascii="Arial" w:hAnsi="Arial" w:cs="Arial"/>
          <w:lang w:val="pt-BR"/>
        </w:rPr>
      </w:pPr>
    </w:p>
    <w:p w14:paraId="715CE716" w14:textId="72529795" w:rsidR="00790C81" w:rsidRPr="0031178B" w:rsidRDefault="00790C81" w:rsidP="00BD39B1">
      <w:pPr>
        <w:pStyle w:val="Corpodetexto"/>
        <w:spacing w:after="0" w:line="360" w:lineRule="auto"/>
        <w:jc w:val="both"/>
        <w:rPr>
          <w:rFonts w:ascii="Arial" w:hAnsi="Arial" w:cs="Arial"/>
          <w:lang w:val="pt-BR"/>
        </w:rPr>
      </w:pPr>
      <w:r w:rsidRPr="0031178B">
        <w:rPr>
          <w:rFonts w:ascii="Arial" w:hAnsi="Arial" w:cs="Arial"/>
          <w:lang w:val="pt-BR"/>
        </w:rPr>
        <w:t>§1º. Considerando a aprovação prévia do calendário anual, as reuniões ordinárias estão dispensadas de convocação, sujeitas, contudo, ao envio das respectivas pautas e materiais de apoio aos membros do Comitê, com no mínimo, 5 (cindo) dias de antecedência. Exceções se aplicam aos casos em que houver análise de materiais para deliberação pelo Conselho de Administração, caso em que a área de Governança Corporativa da Companhia deverá encaminhar os materiais de apoio às deliberações juntamente com a pauta com, pelo menos, 7 (sete) dias de antecedência.</w:t>
      </w:r>
    </w:p>
    <w:p w14:paraId="658E30D4" w14:textId="77777777" w:rsidR="00391BE0" w:rsidRPr="0031178B" w:rsidRDefault="00391BE0" w:rsidP="00BD39B1">
      <w:pPr>
        <w:pStyle w:val="Corpodetexto"/>
        <w:spacing w:after="0" w:line="360" w:lineRule="auto"/>
        <w:jc w:val="both"/>
        <w:rPr>
          <w:rFonts w:ascii="Arial" w:hAnsi="Arial" w:cs="Arial"/>
          <w:lang w:val="pt-BR"/>
        </w:rPr>
      </w:pPr>
    </w:p>
    <w:p w14:paraId="5F4F8868" w14:textId="4DC5AC43" w:rsidR="006F2F00" w:rsidRPr="0031178B" w:rsidRDefault="0030768E" w:rsidP="005E1797">
      <w:pPr>
        <w:pStyle w:val="Estilo2"/>
        <w:numPr>
          <w:ilvl w:val="0"/>
          <w:numId w:val="0"/>
        </w:numPr>
        <w:tabs>
          <w:tab w:val="left" w:pos="0"/>
        </w:tabs>
      </w:pPr>
      <w:bookmarkStart w:id="8" w:name="_Ref467078604"/>
      <w:bookmarkStart w:id="9" w:name="_Ref467073690"/>
      <w:r w:rsidRPr="0031178B">
        <w:t>§2º. A convocação das reuniões extraordinárias do Comitê ocorrerá com antecedência mínima de 15 (quinze) dias da data da reunião, exceto quanto aos assuntos que exijam apreciação urgente, quando uma reunião poderá ser convocada com antecedência mínima de 5 (cinco) dias, momento em que também serão encaminhados os materiais de apoio pertinentes.</w:t>
      </w:r>
    </w:p>
    <w:p w14:paraId="328D6EC6" w14:textId="77777777" w:rsidR="006F2F00" w:rsidRPr="0031178B" w:rsidRDefault="006F2F00" w:rsidP="00F225FF">
      <w:pPr>
        <w:pStyle w:val="Estilo2"/>
        <w:numPr>
          <w:ilvl w:val="0"/>
          <w:numId w:val="0"/>
        </w:numPr>
      </w:pPr>
    </w:p>
    <w:p w14:paraId="76DF6AAF" w14:textId="16490468" w:rsidR="006F2F00" w:rsidRPr="0031178B" w:rsidRDefault="00272066" w:rsidP="00272066">
      <w:pPr>
        <w:pStyle w:val="Estilo2"/>
        <w:numPr>
          <w:ilvl w:val="0"/>
          <w:numId w:val="0"/>
        </w:numPr>
      </w:pPr>
      <w:bookmarkStart w:id="10" w:name="_Ref467080435"/>
      <w:r w:rsidRPr="0031178B">
        <w:lastRenderedPageBreak/>
        <w:t>§</w:t>
      </w:r>
      <w:r w:rsidR="000B449B" w:rsidRPr="0031178B">
        <w:t>3</w:t>
      </w:r>
      <w:r w:rsidRPr="0031178B">
        <w:t xml:space="preserve">º. </w:t>
      </w:r>
      <w:r w:rsidR="006F2F00" w:rsidRPr="0031178B">
        <w:t>A pauta das reuniões será elaborada por cada uma das áreas competentes da Companhia, a ser consolidada pela área de Governança Corporativa</w:t>
      </w:r>
      <w:r w:rsidR="00164394" w:rsidRPr="0031178B">
        <w:t xml:space="preserve"> após aprovação pela Diretoria</w:t>
      </w:r>
      <w:r w:rsidR="006F2F00" w:rsidRPr="0031178B">
        <w:t xml:space="preserve">. Os membros do Comitê poderão, em qualquer reunião, sugerir assuntos adicionais a serem apreciados pelo Comitê, com antecedência mínima de </w:t>
      </w:r>
      <w:r w:rsidR="00677E21" w:rsidRPr="0031178B">
        <w:t>5 (cinco) dias</w:t>
      </w:r>
      <w:r w:rsidR="006F2F00" w:rsidRPr="0031178B">
        <w:t>, caso demande a preparação de materiais pela Companhia para apresentação ao Comitê.</w:t>
      </w:r>
      <w:bookmarkEnd w:id="8"/>
      <w:bookmarkEnd w:id="10"/>
    </w:p>
    <w:p w14:paraId="5B82E9BE" w14:textId="77777777" w:rsidR="00C12D8A" w:rsidRPr="0031178B" w:rsidRDefault="00C12D8A" w:rsidP="005D4926">
      <w:pPr>
        <w:pStyle w:val="VLIPargrafo"/>
        <w:numPr>
          <w:ilvl w:val="0"/>
          <w:numId w:val="0"/>
        </w:numPr>
        <w:tabs>
          <w:tab w:val="left" w:pos="0"/>
        </w:tabs>
      </w:pPr>
    </w:p>
    <w:p w14:paraId="18FEABB2" w14:textId="43562980" w:rsidR="005D4926" w:rsidRPr="0031178B" w:rsidRDefault="005D4926" w:rsidP="005D4926">
      <w:pPr>
        <w:pStyle w:val="VLIPargrafo"/>
        <w:numPr>
          <w:ilvl w:val="0"/>
          <w:numId w:val="0"/>
        </w:numPr>
        <w:tabs>
          <w:tab w:val="left" w:pos="0"/>
        </w:tabs>
      </w:pPr>
      <w:r w:rsidRPr="0031178B">
        <w:t>§4º. Caso os membros do Comitê não recebam tempestivamente os materiais de apoio de qualquer item da pauta de que trata o parágrafo anterior, por decisão da maioria, o assunto poderá ser discutido em próxima reunião.</w:t>
      </w:r>
    </w:p>
    <w:p w14:paraId="10A9E009" w14:textId="77777777" w:rsidR="006F2F00" w:rsidRPr="0031178B" w:rsidRDefault="006F2F00" w:rsidP="00F225FF">
      <w:pPr>
        <w:pStyle w:val="Estilo2"/>
        <w:numPr>
          <w:ilvl w:val="0"/>
          <w:numId w:val="0"/>
        </w:numPr>
      </w:pPr>
    </w:p>
    <w:bookmarkEnd w:id="9"/>
    <w:p w14:paraId="6004810D" w14:textId="08FFAC43" w:rsidR="007C621F" w:rsidRPr="0031178B" w:rsidRDefault="00296036" w:rsidP="00296036">
      <w:pPr>
        <w:pStyle w:val="Estilo2"/>
        <w:numPr>
          <w:ilvl w:val="0"/>
          <w:numId w:val="0"/>
        </w:numPr>
      </w:pPr>
      <w:r w:rsidRPr="0031178B">
        <w:t xml:space="preserve">§5º. </w:t>
      </w:r>
      <w:r w:rsidR="00396096" w:rsidRPr="0031178B">
        <w:t>As reuniões serão instaladas com a presença da maioria dos membros do Comitê. Na falta do quórum mínimo estabelecido acima, a área de Governança promoverá segunda convocação para instalação da reunião, que deverá se realizar, com qualquer quórum, de acordo com a urgência requerida para o assunto a ser tratado.</w:t>
      </w:r>
    </w:p>
    <w:p w14:paraId="27D7AA03" w14:textId="77777777" w:rsidR="00FA2E20" w:rsidRPr="0031178B" w:rsidRDefault="00FA2E20" w:rsidP="00FA2E20">
      <w:pPr>
        <w:pStyle w:val="PargrafodaLista"/>
        <w:rPr>
          <w:lang w:val="pt-BR"/>
        </w:rPr>
      </w:pPr>
    </w:p>
    <w:p w14:paraId="2F55ECA1" w14:textId="6CDD5A55" w:rsidR="007C621F" w:rsidRPr="0031178B" w:rsidRDefault="00521307" w:rsidP="00521307">
      <w:pPr>
        <w:pStyle w:val="Estilo2"/>
        <w:numPr>
          <w:ilvl w:val="0"/>
          <w:numId w:val="0"/>
        </w:numPr>
      </w:pPr>
      <w:r w:rsidRPr="0031178B">
        <w:t xml:space="preserve">§6º. </w:t>
      </w:r>
      <w:r w:rsidR="007C621F" w:rsidRPr="0031178B">
        <w:t>Os membros do Comitê terão o direito de serem acompanhados por um tradutor em qualquer reunião do Comitê, conforme aplicável, sendo certo que (i) todos os custos e despesas relacionados ao trabalho de tal tradutor serão arcados pelo Acionista ou grupo de Acionistas responsável pela indicação do membro do Comitê a ser acompanhado pelo tradutor e (ii) tal tradutor assinará um acordo de sigilo em termos satisfatórios para a Companhia.</w:t>
      </w:r>
    </w:p>
    <w:p w14:paraId="71ACB626" w14:textId="77777777" w:rsidR="00535032" w:rsidRPr="0031178B" w:rsidRDefault="00535032" w:rsidP="00535032">
      <w:pPr>
        <w:pStyle w:val="Estilo2"/>
        <w:numPr>
          <w:ilvl w:val="0"/>
          <w:numId w:val="0"/>
        </w:numPr>
      </w:pPr>
    </w:p>
    <w:p w14:paraId="22CF40C2" w14:textId="60FA1843" w:rsidR="007C621F" w:rsidRPr="0031178B" w:rsidRDefault="00535032" w:rsidP="00535032">
      <w:pPr>
        <w:pStyle w:val="Estilo2"/>
        <w:numPr>
          <w:ilvl w:val="0"/>
          <w:numId w:val="0"/>
        </w:numPr>
      </w:pPr>
      <w:r w:rsidRPr="0031178B">
        <w:t xml:space="preserve">§7º. </w:t>
      </w:r>
      <w:r w:rsidR="007C621F" w:rsidRPr="0031178B">
        <w:t xml:space="preserve">As recomendações e pareceres do Comitê serão </w:t>
      </w:r>
      <w:r w:rsidR="009832C5" w:rsidRPr="0031178B">
        <w:t>proferido</w:t>
      </w:r>
      <w:r w:rsidR="007C621F" w:rsidRPr="0031178B">
        <w:t xml:space="preserve">s por consenso dos </w:t>
      </w:r>
      <w:r w:rsidR="0088794C" w:rsidRPr="0031178B">
        <w:t>representantes dos acionistas</w:t>
      </w:r>
      <w:r w:rsidR="00040818" w:rsidRPr="0031178B">
        <w:t xml:space="preserve"> presentes em reunião</w:t>
      </w:r>
      <w:r w:rsidR="0088794C" w:rsidRPr="0031178B">
        <w:t>, ou seja, cada membro ou conjunto de membros representantes dos acionistas terão direito a um voto</w:t>
      </w:r>
      <w:r w:rsidR="006977D5" w:rsidRPr="0031178B">
        <w:t xml:space="preserve"> único</w:t>
      </w:r>
      <w:r w:rsidR="0088794C" w:rsidRPr="0031178B">
        <w:t xml:space="preserve">, </w:t>
      </w:r>
      <w:r w:rsidR="009832C5" w:rsidRPr="0031178B">
        <w:t>e devidamente fundamentado</w:t>
      </w:r>
      <w:r w:rsidR="00BD2FAC" w:rsidRPr="0031178B">
        <w:t>.</w:t>
      </w:r>
      <w:r w:rsidR="001E132D" w:rsidRPr="0031178B">
        <w:t xml:space="preserve"> </w:t>
      </w:r>
      <w:r w:rsidR="003550E5" w:rsidRPr="0031178B">
        <w:t>É</w:t>
      </w:r>
      <w:r w:rsidR="00BD2FAC" w:rsidRPr="0031178B">
        <w:t xml:space="preserve"> </w:t>
      </w:r>
      <w:r w:rsidR="007C621F" w:rsidRPr="0031178B">
        <w:t xml:space="preserve">facultado a qualquer dos membros do Comitê </w:t>
      </w:r>
      <w:r w:rsidR="00BD2FAC" w:rsidRPr="0031178B">
        <w:t>não</w:t>
      </w:r>
      <w:r w:rsidR="007C621F" w:rsidRPr="0031178B">
        <w:t xml:space="preserve"> </w:t>
      </w:r>
      <w:r w:rsidR="00BD2FAC" w:rsidRPr="0031178B">
        <w:t xml:space="preserve">se </w:t>
      </w:r>
      <w:r w:rsidR="007C621F" w:rsidRPr="0031178B">
        <w:t xml:space="preserve">manifestar sobre </w:t>
      </w:r>
      <w:r w:rsidR="006A3EB6" w:rsidRPr="0031178B">
        <w:t xml:space="preserve">matérias </w:t>
      </w:r>
      <w:r w:rsidR="007C621F" w:rsidRPr="0031178B">
        <w:t>objeto de análise do Comitê</w:t>
      </w:r>
      <w:r w:rsidR="00BD2FAC" w:rsidRPr="0031178B">
        <w:t xml:space="preserve">, </w:t>
      </w:r>
      <w:r w:rsidR="001E132D" w:rsidRPr="0031178B">
        <w:t>inclusive</w:t>
      </w:r>
      <w:r w:rsidR="00BD2FAC" w:rsidRPr="0031178B">
        <w:t xml:space="preserve"> por impedimento</w:t>
      </w:r>
      <w:r w:rsidR="001E132D" w:rsidRPr="0031178B">
        <w:t xml:space="preserve">, conforme descrito </w:t>
      </w:r>
      <w:r w:rsidR="006A3EB6" w:rsidRPr="0031178B">
        <w:t>no</w:t>
      </w:r>
      <w:r w:rsidR="00BD2FAC" w:rsidRPr="0031178B">
        <w:t xml:space="preserve"> </w:t>
      </w:r>
      <w:r w:rsidR="003502A6" w:rsidRPr="0031178B">
        <w:t>parágrafo único do</w:t>
      </w:r>
      <w:r w:rsidR="0025672B" w:rsidRPr="0031178B">
        <w:t xml:space="preserve"> Art. 5º</w:t>
      </w:r>
      <w:r w:rsidR="00BD2FAC" w:rsidRPr="0031178B">
        <w:t>, devendo</w:t>
      </w:r>
      <w:r w:rsidR="007C621F" w:rsidRPr="0031178B">
        <w:t xml:space="preserve"> </w:t>
      </w:r>
      <w:r w:rsidR="00BD2FAC" w:rsidRPr="0031178B">
        <w:t>t</w:t>
      </w:r>
      <w:r w:rsidR="007C621F" w:rsidRPr="0031178B">
        <w:t>al abstenção ser justificada e registrada em Ata.</w:t>
      </w:r>
    </w:p>
    <w:p w14:paraId="03F4183D" w14:textId="77777777" w:rsidR="007C621F" w:rsidRPr="0031178B" w:rsidRDefault="007C621F" w:rsidP="00F225FF">
      <w:pPr>
        <w:pStyle w:val="Estilo2"/>
        <w:numPr>
          <w:ilvl w:val="0"/>
          <w:numId w:val="0"/>
        </w:numPr>
      </w:pPr>
    </w:p>
    <w:p w14:paraId="465293C2" w14:textId="1F9A4997" w:rsidR="007C621F" w:rsidRPr="0031178B" w:rsidRDefault="00EA6140" w:rsidP="00EA6140">
      <w:pPr>
        <w:pStyle w:val="Estilo2"/>
        <w:numPr>
          <w:ilvl w:val="0"/>
          <w:numId w:val="0"/>
        </w:numPr>
      </w:pPr>
      <w:r w:rsidRPr="0031178B">
        <w:t xml:space="preserve">§8º. </w:t>
      </w:r>
      <w:r w:rsidR="007C621F" w:rsidRPr="0031178B">
        <w:t xml:space="preserve">As reuniões do Comitê serão realizadas, preferencialmente, na sede da Companhia, podendo ser realizadas em local diverso se todos os membros assim acordarem. </w:t>
      </w:r>
    </w:p>
    <w:p w14:paraId="68FB4AC6" w14:textId="77777777" w:rsidR="007C621F" w:rsidRPr="0031178B" w:rsidRDefault="007C621F" w:rsidP="00F225FF">
      <w:pPr>
        <w:pStyle w:val="Estilo2"/>
        <w:numPr>
          <w:ilvl w:val="0"/>
          <w:numId w:val="0"/>
        </w:numPr>
      </w:pPr>
    </w:p>
    <w:p w14:paraId="72BF9CEF" w14:textId="071F3031" w:rsidR="007C621F" w:rsidRPr="0031178B" w:rsidRDefault="00047927" w:rsidP="00EA71A1">
      <w:pPr>
        <w:pStyle w:val="Estilo2"/>
        <w:numPr>
          <w:ilvl w:val="0"/>
          <w:numId w:val="0"/>
        </w:numPr>
      </w:pPr>
      <w:r w:rsidRPr="0031178B">
        <w:lastRenderedPageBreak/>
        <w:t xml:space="preserve">§9º. </w:t>
      </w:r>
      <w:r w:rsidR="007C621F" w:rsidRPr="0031178B">
        <w:t xml:space="preserve">É permitida a participação às reuniões ordinárias e extraordinárias do Comitê por meio de sistema de conferência telefônica, videoconferência ou qualquer outro meio de comunicação que permita a identificação do membro do Comitê e a comunicação simultânea com todas as demais pessoas presentes à reunião. </w:t>
      </w:r>
      <w:r w:rsidR="00EA71A1" w:rsidRPr="0031178B">
        <w:t>Nesse caso, os membros do Comitê serão considerados presentes à reunião e deverão confirmar a sua manifestação por meio da assinatura da ata ou de correspondência eletrônica, fax ou telegrama, direcionada ao secretário da reunião do Comitê.</w:t>
      </w:r>
    </w:p>
    <w:p w14:paraId="528880BF" w14:textId="77777777" w:rsidR="00EA71A1" w:rsidRPr="0031178B" w:rsidRDefault="00EA71A1" w:rsidP="00EA71A1">
      <w:pPr>
        <w:pStyle w:val="Estilo2"/>
        <w:numPr>
          <w:ilvl w:val="0"/>
          <w:numId w:val="0"/>
        </w:numPr>
      </w:pPr>
    </w:p>
    <w:p w14:paraId="3BF46D11" w14:textId="0AF9EE2A" w:rsidR="00A728D8" w:rsidRPr="0031178B" w:rsidRDefault="00E76B50" w:rsidP="00E76B50">
      <w:pPr>
        <w:pStyle w:val="Estilo1"/>
        <w:numPr>
          <w:ilvl w:val="0"/>
          <w:numId w:val="0"/>
        </w:numPr>
      </w:pPr>
      <w:bookmarkStart w:id="11" w:name="_Ref467069137"/>
      <w:r w:rsidRPr="0031178B">
        <w:t xml:space="preserve">Art.8º. </w:t>
      </w:r>
      <w:bookmarkEnd w:id="11"/>
      <w:r w:rsidR="00BF694E" w:rsidRPr="0031178B">
        <w:t>As reuniões deste Comitê são restritas aos membros titulares. Aos membros do Comitê é facultado convocar para participar de suas reuniões Diretores, integrantes do Corpo Executivo e empregados da Companhia, ou especialista externo, inclusive membros de outros Comitês</w:t>
      </w:r>
      <w:r w:rsidR="004F14CE" w:rsidRPr="0031178B">
        <w:t>.</w:t>
      </w:r>
    </w:p>
    <w:p w14:paraId="1C33881A" w14:textId="7FF902A4" w:rsidR="004F14CE" w:rsidRPr="0031178B" w:rsidRDefault="004F14CE" w:rsidP="00E76B50">
      <w:pPr>
        <w:pStyle w:val="Estilo1"/>
        <w:numPr>
          <w:ilvl w:val="0"/>
          <w:numId w:val="0"/>
        </w:numPr>
      </w:pPr>
      <w:bookmarkStart w:id="12" w:name="_Hlk24548426"/>
    </w:p>
    <w:p w14:paraId="0EE74C6F" w14:textId="237452DA" w:rsidR="004F14CE" w:rsidRPr="0031178B" w:rsidRDefault="004F14CE" w:rsidP="00E76B50">
      <w:pPr>
        <w:pStyle w:val="Estilo1"/>
        <w:numPr>
          <w:ilvl w:val="0"/>
          <w:numId w:val="0"/>
        </w:numPr>
      </w:pPr>
      <w:r w:rsidRPr="0031178B">
        <w:t xml:space="preserve">Art.9º. Aos membros do Comitê é facultado criar grupos de trabalho para apoiar a análise dos temas de competência desse Comitê, podendo os participantes serem especialistas externos, membros de outros Comitês ou colaboradores </w:t>
      </w:r>
      <w:r w:rsidR="001264A5" w:rsidRPr="0031178B">
        <w:t xml:space="preserve">dos acionistas </w:t>
      </w:r>
      <w:r w:rsidRPr="0031178B">
        <w:t>que detenham informações relevantes ou cujos assuntos, sejam pertinentes à sua área de atuação</w:t>
      </w:r>
      <w:r w:rsidR="001264A5" w:rsidRPr="0031178B">
        <w:t>, e desde que celebrem um acordo de confidencialidade com a Companhia</w:t>
      </w:r>
      <w:r w:rsidRPr="0031178B">
        <w:t>.</w:t>
      </w:r>
    </w:p>
    <w:bookmarkEnd w:id="12"/>
    <w:p w14:paraId="2B0902EA" w14:textId="77777777" w:rsidR="00A728D8" w:rsidRPr="0031178B" w:rsidRDefault="00A728D8" w:rsidP="00A728D8">
      <w:pPr>
        <w:spacing w:after="0" w:line="360" w:lineRule="auto"/>
        <w:jc w:val="both"/>
        <w:rPr>
          <w:rFonts w:ascii="Arial" w:hAnsi="Arial" w:cs="Arial"/>
          <w:lang w:val="pt-BR"/>
        </w:rPr>
      </w:pPr>
    </w:p>
    <w:p w14:paraId="13C18767" w14:textId="7755B537" w:rsidR="00A728D8" w:rsidRPr="0031178B" w:rsidRDefault="00A728D8" w:rsidP="00A728D8">
      <w:pPr>
        <w:spacing w:after="0" w:line="360" w:lineRule="auto"/>
        <w:jc w:val="both"/>
        <w:rPr>
          <w:rFonts w:ascii="Arial" w:hAnsi="Arial" w:cs="Arial"/>
          <w:bCs/>
          <w:lang w:val="pt-BR"/>
        </w:rPr>
      </w:pPr>
      <w:r w:rsidRPr="0031178B">
        <w:rPr>
          <w:rFonts w:ascii="Arial" w:hAnsi="Arial" w:cs="Arial"/>
          <w:lang w:val="pt-BR"/>
        </w:rPr>
        <w:t xml:space="preserve">Parágrafo único. </w:t>
      </w:r>
      <w:r w:rsidR="00666320" w:rsidRPr="0031178B">
        <w:rPr>
          <w:rFonts w:ascii="Arial" w:eastAsia="Times New Roman" w:hAnsi="Arial" w:cs="Arial"/>
          <w:kern w:val="20"/>
          <w:lang w:val="pt-BR"/>
        </w:rPr>
        <w:t>Caso a pessoa convocada nos termos do Art. 8º</w:t>
      </w:r>
      <w:r w:rsidR="004F14CE" w:rsidRPr="0031178B">
        <w:rPr>
          <w:rFonts w:ascii="Arial" w:eastAsia="Times New Roman" w:hAnsi="Arial" w:cs="Arial"/>
          <w:kern w:val="20"/>
          <w:lang w:val="pt-BR"/>
        </w:rPr>
        <w:t xml:space="preserve"> e 9º</w:t>
      </w:r>
      <w:r w:rsidR="00666320" w:rsidRPr="0031178B">
        <w:rPr>
          <w:rFonts w:ascii="Arial" w:eastAsia="Times New Roman" w:hAnsi="Arial" w:cs="Arial"/>
          <w:kern w:val="20"/>
          <w:lang w:val="pt-BR"/>
        </w:rPr>
        <w:t xml:space="preserve"> não tenha celebrado Acordo de Confidencialidade com a Companhia ou qualquer outro tipo de compromisso de confidencialidade, inclusive por assunção de cargo, em relação às informações sigilosas e estratégicas da Companhia, a sua participação nas reuniões do Comité fica condicionada à formalização prévia de Acordo de Confidencialidade</w:t>
      </w:r>
      <w:r w:rsidRPr="0031178B">
        <w:rPr>
          <w:rFonts w:ascii="Arial" w:eastAsia="Times New Roman" w:hAnsi="Arial" w:cs="Arial"/>
          <w:kern w:val="20"/>
          <w:lang w:val="pt-BR"/>
        </w:rPr>
        <w:t>.</w:t>
      </w:r>
    </w:p>
    <w:p w14:paraId="02743D55" w14:textId="77777777" w:rsidR="00A728D8" w:rsidRPr="0031178B" w:rsidRDefault="00A728D8" w:rsidP="00A728D8">
      <w:pPr>
        <w:spacing w:after="0" w:line="360" w:lineRule="auto"/>
        <w:jc w:val="both"/>
        <w:rPr>
          <w:rFonts w:ascii="Arial" w:hAnsi="Arial" w:cs="Arial"/>
          <w:lang w:val="pt-BR"/>
        </w:rPr>
      </w:pPr>
    </w:p>
    <w:p w14:paraId="4061A139" w14:textId="076B51FE" w:rsidR="00A728D8" w:rsidRPr="0031178B" w:rsidRDefault="004519E0" w:rsidP="004519E0">
      <w:pPr>
        <w:pStyle w:val="Estilo1"/>
        <w:numPr>
          <w:ilvl w:val="0"/>
          <w:numId w:val="0"/>
        </w:numPr>
      </w:pPr>
      <w:r w:rsidRPr="0031178B">
        <w:t>Art.</w:t>
      </w:r>
      <w:r w:rsidR="00E811DE" w:rsidRPr="0031178B">
        <w:t>10</w:t>
      </w:r>
      <w:r w:rsidRPr="0031178B">
        <w:t xml:space="preserve">º. </w:t>
      </w:r>
      <w:r w:rsidR="00A728D8" w:rsidRPr="0031178B">
        <w:t>Os assuntos, discussões, a relação dos presentes, menção às ausências justificadas, as providências solicitadas e eventuais pontos de divergências entre os membros serão registrados em ata de reunião, que serão disponibilizadas aos membros do Comitê</w:t>
      </w:r>
      <w:r w:rsidR="00E966B1" w:rsidRPr="0031178B">
        <w:t xml:space="preserve">, </w:t>
      </w:r>
      <w:r w:rsidR="000903F2" w:rsidRPr="0031178B">
        <w:t>em até 5 (cinco) dias úteis, para comentários, sugestões e aprovação. Após a aprovação, a ata será arquivada na sede social da Companhia e disponibilizada ao Conselho de Administração</w:t>
      </w:r>
      <w:r w:rsidR="00A728D8" w:rsidRPr="0031178B">
        <w:t xml:space="preserve">. </w:t>
      </w:r>
    </w:p>
    <w:p w14:paraId="7C72DC26" w14:textId="77777777" w:rsidR="00A728D8" w:rsidRPr="0031178B" w:rsidRDefault="00A728D8" w:rsidP="00BD39B1">
      <w:pPr>
        <w:spacing w:after="0" w:line="360" w:lineRule="auto"/>
        <w:jc w:val="both"/>
        <w:rPr>
          <w:rFonts w:ascii="Arial" w:hAnsi="Arial" w:cs="Arial"/>
          <w:lang w:val="pt-BR"/>
        </w:rPr>
      </w:pPr>
    </w:p>
    <w:p w14:paraId="5D74A9D8" w14:textId="77777777" w:rsidR="00A728D8" w:rsidRPr="0031178B" w:rsidRDefault="00A728D8" w:rsidP="0010170A">
      <w:pPr>
        <w:spacing w:line="360" w:lineRule="auto"/>
        <w:jc w:val="both"/>
        <w:rPr>
          <w:rFonts w:ascii="Arial" w:hAnsi="Arial" w:cs="Arial"/>
          <w:lang w:val="pt-BR"/>
        </w:rPr>
      </w:pPr>
      <w:r w:rsidRPr="0031178B">
        <w:rPr>
          <w:rFonts w:ascii="Arial" w:hAnsi="Arial" w:cs="Arial"/>
          <w:lang w:val="pt-BR"/>
        </w:rPr>
        <w:lastRenderedPageBreak/>
        <w:t>Parágrafo único. Os documentos de suporte das reuniões serão arquivados na sede da Companhia.</w:t>
      </w:r>
    </w:p>
    <w:p w14:paraId="5FA4B00A" w14:textId="3B35303A" w:rsidR="00A728D8" w:rsidRPr="0031178B" w:rsidRDefault="002F6E8C" w:rsidP="002F6E8C">
      <w:pPr>
        <w:pStyle w:val="Estilo1"/>
        <w:numPr>
          <w:ilvl w:val="0"/>
          <w:numId w:val="0"/>
        </w:numPr>
        <w:rPr>
          <w:bCs/>
        </w:rPr>
      </w:pPr>
      <w:r w:rsidRPr="0031178B">
        <w:t>Art.1</w:t>
      </w:r>
      <w:r w:rsidR="00E811DE" w:rsidRPr="0031178B">
        <w:t>1</w:t>
      </w:r>
      <w:r w:rsidRPr="0031178B">
        <w:t xml:space="preserve">. </w:t>
      </w:r>
      <w:r w:rsidR="00A728D8" w:rsidRPr="0031178B">
        <w:t>As reuniões do Comitê</w:t>
      </w:r>
      <w:r w:rsidR="00824B16" w:rsidRPr="0031178B">
        <w:t>,</w:t>
      </w:r>
      <w:r w:rsidR="00A728D8" w:rsidRPr="0031178B">
        <w:t xml:space="preserve"> </w:t>
      </w:r>
      <w:r w:rsidR="00824B16" w:rsidRPr="0031178B">
        <w:t xml:space="preserve">que discutirão as matérias para deliberação do Conselho de Administração, </w:t>
      </w:r>
      <w:r w:rsidR="00A728D8" w:rsidRPr="0031178B">
        <w:t xml:space="preserve">combinar-se-ão em </w:t>
      </w:r>
      <w:r w:rsidR="00824B16" w:rsidRPr="0031178B">
        <w:t>6</w:t>
      </w:r>
      <w:r w:rsidR="00A728D8" w:rsidRPr="0031178B">
        <w:t xml:space="preserve"> (</w:t>
      </w:r>
      <w:r w:rsidR="00824B16" w:rsidRPr="0031178B">
        <w:t>seis</w:t>
      </w:r>
      <w:r w:rsidR="00A728D8" w:rsidRPr="0031178B">
        <w:t xml:space="preserve">) ciclos de </w:t>
      </w:r>
      <w:r w:rsidR="00F03571" w:rsidRPr="0031178B">
        <w:t xml:space="preserve">1 </w:t>
      </w:r>
      <w:r w:rsidR="00A728D8" w:rsidRPr="0031178B">
        <w:t>(</w:t>
      </w:r>
      <w:r w:rsidR="00F03571" w:rsidRPr="0031178B">
        <w:t>uma</w:t>
      </w:r>
      <w:r w:rsidR="00A728D8" w:rsidRPr="0031178B">
        <w:t>) reuni</w:t>
      </w:r>
      <w:r w:rsidR="00F03571" w:rsidRPr="0031178B">
        <w:t>ão</w:t>
      </w:r>
      <w:r w:rsidR="00A728D8" w:rsidRPr="0031178B">
        <w:t xml:space="preserve"> cada, </w:t>
      </w:r>
      <w:r w:rsidR="009832C5" w:rsidRPr="0031178B">
        <w:t>sendo</w:t>
      </w:r>
      <w:r w:rsidR="00A728D8" w:rsidRPr="0031178B">
        <w:t xml:space="preserve"> que a conclusão de cada ciclo ocorrerá com, no mínimo, 1 (um) dia de antecedência da </w:t>
      </w:r>
      <w:r w:rsidR="00575585" w:rsidRPr="0031178B">
        <w:t xml:space="preserve">convocação para a </w:t>
      </w:r>
      <w:r w:rsidR="00A728D8" w:rsidRPr="0031178B">
        <w:t>reunião do Conselho de Administração, a fim de viabilizar a discussão e a deliberação das matérias a serem recomendadas pelo Comitê ao Conselho de Administração</w:t>
      </w:r>
      <w:r w:rsidR="009832C5" w:rsidRPr="0031178B">
        <w:t>, observado</w:t>
      </w:r>
      <w:r w:rsidR="00A728D8" w:rsidRPr="0031178B">
        <w:t xml:space="preserve"> o seguinte:</w:t>
      </w:r>
    </w:p>
    <w:p w14:paraId="4C02510A" w14:textId="77777777" w:rsidR="00A728D8" w:rsidRPr="0031178B" w:rsidRDefault="00A728D8" w:rsidP="00A728D8">
      <w:pPr>
        <w:pStyle w:val="VLIPargrafo"/>
        <w:numPr>
          <w:ilvl w:val="0"/>
          <w:numId w:val="0"/>
        </w:numPr>
      </w:pPr>
    </w:p>
    <w:p w14:paraId="0FEBCB92" w14:textId="4ED2B3AE" w:rsidR="00A728D8" w:rsidRPr="0031178B" w:rsidRDefault="00A728D8" w:rsidP="00A728D8">
      <w:pPr>
        <w:pStyle w:val="VLIAlnea"/>
        <w:numPr>
          <w:ilvl w:val="0"/>
          <w:numId w:val="22"/>
        </w:numPr>
        <w:ind w:left="567" w:hanging="567"/>
      </w:pPr>
      <w:r w:rsidRPr="0031178B">
        <w:t xml:space="preserve">A reunião realizar-se-á com 3 (três) semanas de antecedência à reunião do Conselho de Administração, respeitado o prazo para envio do material estabelecido no </w:t>
      </w:r>
      <w:r w:rsidRPr="0031178B">
        <w:fldChar w:fldCharType="begin"/>
      </w:r>
      <w:r w:rsidRPr="0031178B">
        <w:instrText xml:space="preserve"> REF _Ref467081394 \r \h </w:instrText>
      </w:r>
      <w:r w:rsidRPr="0031178B">
        <w:fldChar w:fldCharType="separate"/>
      </w:r>
      <w:r w:rsidR="00861781">
        <w:rPr>
          <w:b/>
          <w:bCs/>
        </w:rPr>
        <w:t>Erro! Fonte de referência não encontrada.</w:t>
      </w:r>
      <w:r w:rsidRPr="0031178B">
        <w:fldChar w:fldCharType="end"/>
      </w:r>
      <w:r w:rsidRPr="0031178B">
        <w:t xml:space="preserve"> do </w:t>
      </w:r>
      <w:r w:rsidRPr="0031178B">
        <w:fldChar w:fldCharType="begin"/>
      </w:r>
      <w:r w:rsidRPr="0031178B">
        <w:instrText xml:space="preserve"> REF _Ref467072337 \r \h </w:instrText>
      </w:r>
      <w:r w:rsidRPr="0031178B">
        <w:fldChar w:fldCharType="separate"/>
      </w:r>
      <w:r w:rsidR="00861781">
        <w:t>0</w:t>
      </w:r>
      <w:r w:rsidRPr="0031178B">
        <w:fldChar w:fldCharType="end"/>
      </w:r>
      <w:r w:rsidRPr="0031178B">
        <w:t>, e destinar-se-á à discussão das Propostas de Deliberação (“</w:t>
      </w:r>
      <w:r w:rsidRPr="0031178B">
        <w:rPr>
          <w:u w:val="single"/>
        </w:rPr>
        <w:t>PDDs</w:t>
      </w:r>
      <w:r w:rsidRPr="0031178B">
        <w:t>”) pelos membros do Comitê</w:t>
      </w:r>
      <w:r w:rsidR="00F03571" w:rsidRPr="0031178B">
        <w:t xml:space="preserve"> após esclarecimentos realizados pela Diretoria</w:t>
      </w:r>
      <w:r w:rsidR="00AE32C0" w:rsidRPr="0031178B">
        <w:t xml:space="preserve"> e à consolidação das recomendações do Comitê a serem apresentadas ao Conselho de Administração</w:t>
      </w:r>
      <w:r w:rsidR="007320F5" w:rsidRPr="0031178B">
        <w:t>.</w:t>
      </w:r>
    </w:p>
    <w:p w14:paraId="4B81BCE9" w14:textId="77777777" w:rsidR="00247871" w:rsidRPr="0031178B" w:rsidRDefault="00247871" w:rsidP="007C621F">
      <w:pPr>
        <w:spacing w:after="0" w:line="360" w:lineRule="auto"/>
        <w:jc w:val="both"/>
        <w:rPr>
          <w:rFonts w:ascii="Arial" w:hAnsi="Arial" w:cs="Arial"/>
          <w:lang w:val="pt-BR"/>
        </w:rPr>
      </w:pPr>
    </w:p>
    <w:p w14:paraId="7AD6F1C0"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CAPÍTULO IV</w:t>
      </w:r>
    </w:p>
    <w:p w14:paraId="23053B94"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COMPETÊNCIAS</w:t>
      </w:r>
    </w:p>
    <w:p w14:paraId="1ACB54BD" w14:textId="77777777" w:rsidR="007C621F" w:rsidRPr="0031178B" w:rsidRDefault="007C621F" w:rsidP="007C621F">
      <w:pPr>
        <w:spacing w:after="0" w:line="360" w:lineRule="auto"/>
        <w:jc w:val="center"/>
        <w:rPr>
          <w:rFonts w:ascii="Arial" w:hAnsi="Arial" w:cs="Arial"/>
          <w:b/>
          <w:bCs/>
          <w:lang w:val="pt-BR"/>
        </w:rPr>
      </w:pPr>
    </w:p>
    <w:p w14:paraId="667724FE" w14:textId="0287E855" w:rsidR="007C621F" w:rsidRPr="0031178B" w:rsidRDefault="00143C5E" w:rsidP="00143C5E">
      <w:pPr>
        <w:pStyle w:val="Estilo1"/>
        <w:numPr>
          <w:ilvl w:val="0"/>
          <w:numId w:val="0"/>
        </w:numPr>
      </w:pPr>
      <w:r w:rsidRPr="0031178B">
        <w:t>Art.1</w:t>
      </w:r>
      <w:r w:rsidR="00E811DE" w:rsidRPr="0031178B">
        <w:t>2</w:t>
      </w:r>
      <w:r w:rsidRPr="0031178B">
        <w:t xml:space="preserve">. </w:t>
      </w:r>
      <w:r w:rsidR="007C621F" w:rsidRPr="0031178B">
        <w:t>Compete ao Comitê:</w:t>
      </w:r>
    </w:p>
    <w:p w14:paraId="37EA7FF1" w14:textId="4ADD2C05" w:rsidR="00F9144A" w:rsidRPr="0031178B" w:rsidRDefault="00F9144A" w:rsidP="00F9144A">
      <w:pPr>
        <w:pStyle w:val="Estilo1"/>
        <w:numPr>
          <w:ilvl w:val="0"/>
          <w:numId w:val="0"/>
        </w:numPr>
      </w:pPr>
    </w:p>
    <w:p w14:paraId="6ED8BB59"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(a) Analisar e revisar o orçamento da Companhia e suas subsidiárias, bem como acompanhar e monitorar a sua implementação e execução;</w:t>
      </w:r>
    </w:p>
    <w:p w14:paraId="0B98367A"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 xml:space="preserve">(b) Acompanhar o desenvolvimento dos indicadores financeiros da Companhia e suas subsidiárias; </w:t>
      </w:r>
    </w:p>
    <w:p w14:paraId="696EA495"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(c) Avaliar e monitorar o fluxo de caixa, estruturas de balanços da Companhia e suas subsidiárias;</w:t>
      </w:r>
    </w:p>
    <w:p w14:paraId="54ACE628"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 xml:space="preserve">(d) Acompanhar e monitorar o custo médio da estrutura de capital e sugerir modificações, sempre que considerar necessárias, bem como avaliar e debater alternativas de captação de novos recursos para a Companhia e suas subsidiárias; </w:t>
      </w:r>
    </w:p>
    <w:p w14:paraId="08067A4E"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lastRenderedPageBreak/>
        <w:t>(e) Avaliar e monitorar a qualidade das Operações Financeiras incluindo a análise de endividamento, bem como os instrumentos de financiamento dos projetos e transações relativas à política financeira;</w:t>
      </w:r>
    </w:p>
    <w:p w14:paraId="7B8EB9C8"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(f) Avaliar e emitir recomendações sobre a prestação de garantias, cuja alçada seja do Conselho de Administração;</w:t>
      </w:r>
    </w:p>
    <w:p w14:paraId="2D7A1762" w14:textId="77777777" w:rsidR="00F9144A" w:rsidRPr="0031178B" w:rsidRDefault="00F9144A" w:rsidP="00F9144A">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(g) Analisar e emitir recomendações sobre propostas de distribuição de dividendos, bem como sua consistência com a política de dividendos e a estrutura de capital e de fluxo de caixa livre;</w:t>
      </w:r>
    </w:p>
    <w:p w14:paraId="21EEA192" w14:textId="163A3E36" w:rsidR="00F9144A" w:rsidRPr="0031178B" w:rsidRDefault="00F9144A" w:rsidP="001D2C19">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(h) Avaliar quando demandado pelo Conselho de Administração, as propostas dos órgãos de administração, a serem submetidas à Assembleia Geral, relativas à modificação do capital social, emissão de debêntures ou bônus de subscrição, orçamentos de capital e distribuição de dividendos</w:t>
      </w:r>
      <w:r w:rsidR="00391BE0" w:rsidRPr="0031178B">
        <w:rPr>
          <w:rFonts w:ascii="Arial" w:eastAsia="+mn-ea" w:hAnsi="Arial" w:cs="+mn-cs"/>
          <w:kern w:val="24"/>
          <w:lang w:val="pt-BR" w:eastAsia="pt-BR"/>
        </w:rPr>
        <w:t>;</w:t>
      </w:r>
    </w:p>
    <w:p w14:paraId="5D14C7AA" w14:textId="77777777" w:rsidR="00257BBE" w:rsidRPr="0031178B" w:rsidRDefault="00257BBE" w:rsidP="00257BBE">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(i) Matérias relativas a partes relacionadas e conflitos de interesses (como exemplo, nas relações de prestação de serviços entre Partes Relacionadas, contratos de compartilhamentos, contratos operacionais, operações financeiras estruturadas e dívida);</w:t>
      </w:r>
    </w:p>
    <w:p w14:paraId="013CB022" w14:textId="77777777" w:rsidR="00257BBE" w:rsidRPr="0031178B" w:rsidRDefault="00257BBE" w:rsidP="00257BBE">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(j) Analisar e revisar a Política de Transações entre Partes Relacionadas e apresentar suas recomendações ao Conselho de Administração, para serem encaminhadas à Assembleia Geral;</w:t>
      </w:r>
    </w:p>
    <w:p w14:paraId="103DC6FF" w14:textId="77777777" w:rsidR="00257BBE" w:rsidRPr="0031178B" w:rsidRDefault="00257BBE" w:rsidP="00257BBE">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lang w:val="pt-BR" w:eastAsia="pt-BR"/>
        </w:rPr>
        <w:t xml:space="preserve">(k) </w:t>
      </w:r>
      <w:r w:rsidRPr="0031178B">
        <w:rPr>
          <w:rFonts w:ascii="Arial" w:eastAsia="+mn-ea" w:hAnsi="Arial" w:cs="+mn-cs"/>
          <w:kern w:val="24"/>
          <w:sz w:val="21"/>
          <w:szCs w:val="21"/>
          <w:lang w:val="pt-BR" w:eastAsia="pt-BR"/>
        </w:rPr>
        <w:t>Acompanhar indicadores Financeiros (KPIs);</w:t>
      </w:r>
    </w:p>
    <w:p w14:paraId="719A6B21" w14:textId="77777777" w:rsidR="0031178B" w:rsidRDefault="0031178B" w:rsidP="0031178B">
      <w:pPr>
        <w:spacing w:after="0" w:line="360" w:lineRule="auto"/>
        <w:jc w:val="both"/>
        <w:rPr>
          <w:rFonts w:ascii="Arial" w:eastAsia="+mn-ea" w:hAnsi="Arial" w:cs="+mn-cs"/>
          <w:kern w:val="24"/>
          <w:sz w:val="21"/>
          <w:szCs w:val="21"/>
          <w:lang w:val="pt-BR" w:eastAsia="pt-BR"/>
        </w:rPr>
      </w:pPr>
      <w:r w:rsidRPr="0031178B">
        <w:rPr>
          <w:rFonts w:ascii="Arial" w:eastAsia="+mn-ea" w:hAnsi="Arial" w:cs="+mn-cs"/>
          <w:kern w:val="24"/>
          <w:sz w:val="21"/>
          <w:szCs w:val="21"/>
          <w:lang w:val="pt-BR" w:eastAsia="pt-BR"/>
        </w:rPr>
        <w:t>(l) Analisar e emitir recomendação sobre a viabilidade das oportunidades de negócios de investimentos, parcerias e desinvestimentos, das propostas de investimento de capital, aquisição de ativos ou participações societárias, participação de licitações, operações de fusão, cisão e incorporação da Companhia e das suas controladas;</w:t>
      </w:r>
    </w:p>
    <w:p w14:paraId="6BE8C75F" w14:textId="070E9E9C" w:rsidR="0031178B" w:rsidRPr="0031178B" w:rsidRDefault="0031178B" w:rsidP="0031178B">
      <w:pPr>
        <w:spacing w:after="0" w:line="360" w:lineRule="auto"/>
        <w:jc w:val="both"/>
        <w:rPr>
          <w:rFonts w:ascii="Arial" w:eastAsia="+mn-ea" w:hAnsi="Arial" w:cs="+mn-cs"/>
          <w:kern w:val="24"/>
          <w:sz w:val="21"/>
          <w:szCs w:val="21"/>
          <w:lang w:val="pt-BR" w:eastAsia="pt-BR"/>
        </w:rPr>
      </w:pPr>
      <w:r>
        <w:rPr>
          <w:rFonts w:ascii="Arial" w:eastAsia="+mn-ea" w:hAnsi="Arial" w:cs="+mn-cs"/>
          <w:kern w:val="24"/>
          <w:sz w:val="21"/>
          <w:szCs w:val="21"/>
          <w:lang w:val="pt-BR" w:eastAsia="pt-BR"/>
        </w:rPr>
        <w:t xml:space="preserve">(m) </w:t>
      </w:r>
      <w:r w:rsidRPr="005725FC">
        <w:rPr>
          <w:rFonts w:ascii="Arial" w:eastAsia="+mn-ea" w:hAnsi="Arial" w:cs="+mn-cs"/>
          <w:kern w:val="24"/>
          <w:lang w:val="pt-BR" w:eastAsia="pt-BR"/>
        </w:rPr>
        <w:t>Avaliar e emitir recomendações sobre projetos com temas Regulatórios, por exemplo, que envolvem: concessões, arrendamentos e licenças, TAC, convênio, protocolo de intenção, marco regulatório, revisão de teto tarifário e matriz relacionamento institucional;</w:t>
      </w:r>
    </w:p>
    <w:p w14:paraId="4F3D8738" w14:textId="301D0080" w:rsidR="0031178B" w:rsidRDefault="0031178B" w:rsidP="0031178B">
      <w:pPr>
        <w:spacing w:after="0" w:line="360" w:lineRule="auto"/>
        <w:jc w:val="both"/>
        <w:rPr>
          <w:rFonts w:ascii="Arial" w:hAnsi="Arial" w:cs="Arial"/>
          <w:lang w:val="pt-BR"/>
        </w:rPr>
      </w:pPr>
      <w:r>
        <w:rPr>
          <w:rFonts w:ascii="Arial" w:eastAsia="+mn-ea" w:hAnsi="Arial" w:cs="+mn-cs"/>
          <w:kern w:val="24"/>
          <w:lang w:val="pt-BR" w:eastAsia="pt-BR"/>
        </w:rPr>
        <w:t xml:space="preserve">(n) </w:t>
      </w:r>
      <w:r w:rsidRPr="005725FC">
        <w:rPr>
          <w:rFonts w:ascii="Arial" w:eastAsia="+mn-ea" w:hAnsi="Arial" w:cs="+mn-cs"/>
          <w:kern w:val="24"/>
          <w:lang w:val="pt-BR" w:eastAsia="pt-BR"/>
        </w:rPr>
        <w:t xml:space="preserve">Avaliar projetos estratégicos </w:t>
      </w:r>
      <w:r>
        <w:rPr>
          <w:rFonts w:ascii="Arial" w:eastAsia="+mn-ea" w:hAnsi="Arial" w:cs="+mn-cs"/>
          <w:kern w:val="24"/>
          <w:lang w:val="pt-BR" w:eastAsia="pt-BR"/>
        </w:rPr>
        <w:t>aprovados pelo Comitê de Pessoas, Governança e Estratégia</w:t>
      </w:r>
      <w:r w:rsidRPr="005725FC">
        <w:rPr>
          <w:rFonts w:ascii="Arial" w:eastAsia="+mn-ea" w:hAnsi="Arial" w:cs="+mn-cs"/>
          <w:kern w:val="24"/>
          <w:lang w:val="pt-BR" w:eastAsia="pt-BR"/>
        </w:rPr>
        <w:t>;</w:t>
      </w:r>
      <w:r w:rsidR="00400E06">
        <w:rPr>
          <w:rFonts w:ascii="Arial" w:eastAsia="+mn-ea" w:hAnsi="Arial" w:cs="+mn-cs"/>
          <w:kern w:val="24"/>
          <w:lang w:val="pt-BR" w:eastAsia="pt-BR"/>
        </w:rPr>
        <w:t xml:space="preserve"> e</w:t>
      </w:r>
    </w:p>
    <w:p w14:paraId="0CFA855A" w14:textId="5D966436" w:rsidR="0031178B" w:rsidRPr="005725FC" w:rsidRDefault="0031178B" w:rsidP="0031178B">
      <w:pPr>
        <w:spacing w:after="0" w:line="360" w:lineRule="auto"/>
        <w:jc w:val="both"/>
        <w:rPr>
          <w:rFonts w:ascii="Arial" w:hAnsi="Arial" w:cs="Arial"/>
          <w:lang w:val="pt-BR"/>
        </w:rPr>
      </w:pPr>
      <w:r>
        <w:rPr>
          <w:rFonts w:ascii="Arial" w:hAnsi="Arial" w:cs="Arial"/>
          <w:lang w:val="pt-BR"/>
        </w:rPr>
        <w:t xml:space="preserve">(o) </w:t>
      </w:r>
      <w:r w:rsidRPr="005725FC">
        <w:rPr>
          <w:rFonts w:ascii="Arial" w:eastAsia="+mn-ea" w:hAnsi="Arial" w:cs="+mn-cs"/>
          <w:kern w:val="24"/>
          <w:lang w:val="pt-BR" w:eastAsia="pt-BR"/>
        </w:rPr>
        <w:t>Avaliar, recomendar e acompanhar a estrutura de capital de longo prazo</w:t>
      </w:r>
      <w:r w:rsidR="00400E06">
        <w:rPr>
          <w:rFonts w:ascii="Arial" w:eastAsia="+mn-ea" w:hAnsi="Arial" w:cs="+mn-cs"/>
          <w:kern w:val="24"/>
          <w:lang w:val="pt-BR" w:eastAsia="pt-BR"/>
        </w:rPr>
        <w:t>.</w:t>
      </w:r>
    </w:p>
    <w:p w14:paraId="06B86AE0" w14:textId="77777777" w:rsidR="0031178B" w:rsidRPr="0031178B" w:rsidRDefault="0031178B" w:rsidP="00257BBE">
      <w:pPr>
        <w:spacing w:after="0" w:line="360" w:lineRule="auto"/>
        <w:jc w:val="both"/>
        <w:rPr>
          <w:rFonts w:ascii="Times New Roman" w:eastAsia="Times New Roman" w:hAnsi="Times New Roman"/>
          <w:sz w:val="24"/>
          <w:szCs w:val="24"/>
          <w:lang w:val="pt-BR" w:eastAsia="pt-BR"/>
        </w:rPr>
      </w:pPr>
    </w:p>
    <w:p w14:paraId="2020378A" w14:textId="56E78E14" w:rsidR="00257BBE" w:rsidRPr="0031178B" w:rsidRDefault="00257BBE" w:rsidP="00257BBE">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sz w:val="21"/>
          <w:szCs w:val="21"/>
          <w:lang w:val="pt-BR" w:eastAsia="pt-BR"/>
        </w:rPr>
        <w:t>(</w:t>
      </w:r>
      <w:r w:rsidR="0031178B">
        <w:rPr>
          <w:rFonts w:ascii="Arial" w:eastAsia="+mn-ea" w:hAnsi="Arial" w:cs="+mn-cs"/>
          <w:kern w:val="24"/>
          <w:sz w:val="21"/>
          <w:szCs w:val="21"/>
          <w:lang w:val="pt-BR" w:eastAsia="pt-BR"/>
        </w:rPr>
        <w:t>p</w:t>
      </w:r>
      <w:r w:rsidRPr="0031178B">
        <w:rPr>
          <w:rFonts w:ascii="Arial" w:eastAsia="+mn-ea" w:hAnsi="Arial" w:cs="+mn-cs"/>
          <w:kern w:val="24"/>
          <w:sz w:val="21"/>
          <w:szCs w:val="21"/>
          <w:lang w:val="pt-BR" w:eastAsia="pt-BR"/>
        </w:rPr>
        <w:t>) Revisar as políticas, práticas e procedimentos identificados no âmbito das suas respectivas competências, incluindo sem limitação a Política Financeira; e</w:t>
      </w:r>
    </w:p>
    <w:p w14:paraId="14775CF0" w14:textId="0C427314" w:rsidR="00F9144A" w:rsidRPr="0031178B" w:rsidRDefault="00257BBE" w:rsidP="001D2C19">
      <w:pPr>
        <w:spacing w:after="0" w:line="360" w:lineRule="auto"/>
        <w:jc w:val="both"/>
        <w:rPr>
          <w:rFonts w:ascii="Times New Roman" w:eastAsia="Times New Roman" w:hAnsi="Times New Roman"/>
          <w:sz w:val="24"/>
          <w:szCs w:val="24"/>
          <w:lang w:val="pt-BR" w:eastAsia="pt-BR"/>
        </w:rPr>
      </w:pPr>
      <w:r w:rsidRPr="0031178B">
        <w:rPr>
          <w:rFonts w:ascii="Arial" w:eastAsia="+mn-ea" w:hAnsi="Arial" w:cs="+mn-cs"/>
          <w:kern w:val="24"/>
          <w:sz w:val="21"/>
          <w:szCs w:val="21"/>
          <w:lang w:val="pt-BR" w:eastAsia="pt-BR"/>
        </w:rPr>
        <w:lastRenderedPageBreak/>
        <w:t>(</w:t>
      </w:r>
      <w:r w:rsidR="0031178B">
        <w:rPr>
          <w:rFonts w:ascii="Arial" w:eastAsia="+mn-ea" w:hAnsi="Arial" w:cs="+mn-cs"/>
          <w:kern w:val="24"/>
          <w:sz w:val="21"/>
          <w:szCs w:val="21"/>
          <w:lang w:val="pt-BR" w:eastAsia="pt-BR"/>
        </w:rPr>
        <w:t>q</w:t>
      </w:r>
      <w:r w:rsidRPr="0031178B">
        <w:rPr>
          <w:rFonts w:ascii="Arial" w:eastAsia="+mn-ea" w:hAnsi="Arial" w:cs="+mn-cs"/>
          <w:kern w:val="24"/>
          <w:sz w:val="21"/>
          <w:szCs w:val="21"/>
          <w:lang w:val="pt-BR" w:eastAsia="pt-BR"/>
        </w:rPr>
        <w:t>) Avaliar e manifestar ao Conselho de Administração</w:t>
      </w:r>
      <w:r w:rsidR="001264A5" w:rsidRPr="0031178B">
        <w:rPr>
          <w:rFonts w:ascii="Arial" w:eastAsia="+mn-ea" w:hAnsi="Arial" w:cs="+mn-cs"/>
          <w:kern w:val="24"/>
          <w:sz w:val="21"/>
          <w:szCs w:val="21"/>
          <w:lang w:val="pt-BR" w:eastAsia="pt-BR"/>
        </w:rPr>
        <w:t xml:space="preserve"> sua recomendação </w:t>
      </w:r>
      <w:r w:rsidRPr="0031178B">
        <w:rPr>
          <w:rFonts w:ascii="Arial" w:eastAsia="+mn-ea" w:hAnsi="Arial" w:cs="+mn-cs"/>
          <w:kern w:val="24"/>
          <w:sz w:val="21"/>
          <w:szCs w:val="21"/>
          <w:lang w:val="pt-BR" w:eastAsia="pt-BR"/>
        </w:rPr>
        <w:t>sobre as matérias de natureza financeira, encaminhadas ao Comitê.</w:t>
      </w:r>
    </w:p>
    <w:p w14:paraId="28D5BE04" w14:textId="77777777" w:rsidR="007C621F" w:rsidRPr="0031178B" w:rsidRDefault="007C621F" w:rsidP="0033557C">
      <w:pPr>
        <w:pStyle w:val="PargrafodaLista"/>
        <w:rPr>
          <w:rFonts w:ascii="Arial" w:hAnsi="Arial" w:cs="Arial"/>
          <w:sz w:val="22"/>
          <w:szCs w:val="22"/>
          <w:lang w:val="pt-BR"/>
        </w:rPr>
      </w:pPr>
    </w:p>
    <w:p w14:paraId="2AE777DF" w14:textId="77777777" w:rsidR="007C621F" w:rsidRPr="0031178B" w:rsidRDefault="007C621F" w:rsidP="007C621F">
      <w:pPr>
        <w:spacing w:after="0" w:line="360" w:lineRule="auto"/>
        <w:jc w:val="both"/>
        <w:rPr>
          <w:rFonts w:ascii="Arial" w:hAnsi="Arial" w:cs="Arial"/>
          <w:lang w:val="pt-BR"/>
        </w:rPr>
      </w:pPr>
      <w:r w:rsidRPr="0031178B">
        <w:rPr>
          <w:rFonts w:ascii="Arial" w:hAnsi="Arial" w:cs="Arial"/>
          <w:lang w:val="pt-BR"/>
        </w:rPr>
        <w:t>Parágrafo único. O membro do Comitê não poderá participar das discussões e elaboração de recomendação relacionada a assuntos em que o Acionista ou grupo de Acionistas que o tiver indicado figurar como Parte Relacionada.</w:t>
      </w:r>
    </w:p>
    <w:p w14:paraId="3C2D056A" w14:textId="77777777" w:rsidR="002766D6" w:rsidRPr="0031178B" w:rsidRDefault="002766D6" w:rsidP="00EF2CBB">
      <w:pPr>
        <w:spacing w:after="0" w:line="360" w:lineRule="auto"/>
        <w:jc w:val="both"/>
        <w:rPr>
          <w:rFonts w:ascii="Arial" w:hAnsi="Arial" w:cs="Arial"/>
          <w:b/>
          <w:lang w:val="pt-BR"/>
        </w:rPr>
      </w:pPr>
    </w:p>
    <w:p w14:paraId="30DA4BD7"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 xml:space="preserve">CAPÍTULO V </w:t>
      </w:r>
    </w:p>
    <w:p w14:paraId="419C3E36"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DEVERES</w:t>
      </w:r>
    </w:p>
    <w:p w14:paraId="220B85EB" w14:textId="77777777" w:rsidR="007C621F" w:rsidRPr="0031178B" w:rsidRDefault="007C621F" w:rsidP="007C621F">
      <w:pPr>
        <w:spacing w:after="0" w:line="360" w:lineRule="auto"/>
        <w:jc w:val="center"/>
        <w:rPr>
          <w:rFonts w:ascii="Arial" w:hAnsi="Arial" w:cs="Arial"/>
          <w:b/>
          <w:bCs/>
          <w:lang w:val="pt-BR"/>
        </w:rPr>
      </w:pPr>
    </w:p>
    <w:p w14:paraId="2F1D5C38" w14:textId="32E8AE64" w:rsidR="007C621F" w:rsidRPr="0031178B" w:rsidRDefault="00006426" w:rsidP="00006426">
      <w:pPr>
        <w:pStyle w:val="Estilo1"/>
        <w:numPr>
          <w:ilvl w:val="0"/>
          <w:numId w:val="0"/>
        </w:numPr>
      </w:pPr>
      <w:r w:rsidRPr="0031178B">
        <w:t>Art.1</w:t>
      </w:r>
      <w:r w:rsidR="00E811DE" w:rsidRPr="0031178B">
        <w:t>3</w:t>
      </w:r>
      <w:r w:rsidRPr="0031178B">
        <w:t xml:space="preserve">. </w:t>
      </w:r>
      <w:r w:rsidR="007C621F" w:rsidRPr="0031178B">
        <w:t>Além das responsabilidades previstas no artigo acima, o Comitê deve:</w:t>
      </w:r>
    </w:p>
    <w:p w14:paraId="14678DA3" w14:textId="77777777" w:rsidR="007C621F" w:rsidRPr="0031178B" w:rsidRDefault="007C621F" w:rsidP="007C621F">
      <w:pPr>
        <w:spacing w:after="0" w:line="360" w:lineRule="auto"/>
        <w:jc w:val="both"/>
        <w:rPr>
          <w:rFonts w:ascii="Arial" w:hAnsi="Arial" w:cs="Arial"/>
          <w:lang w:val="pt-BR"/>
        </w:rPr>
      </w:pPr>
    </w:p>
    <w:p w14:paraId="63B17004" w14:textId="77777777" w:rsidR="007C621F" w:rsidRPr="0031178B" w:rsidRDefault="007C621F" w:rsidP="00EF2CBB">
      <w:pPr>
        <w:pStyle w:val="VLIAlnea"/>
        <w:numPr>
          <w:ilvl w:val="0"/>
          <w:numId w:val="20"/>
        </w:numPr>
        <w:ind w:left="567" w:hanging="567"/>
      </w:pPr>
      <w:r w:rsidRPr="0031178B">
        <w:t xml:space="preserve">Zelar pelos interesses da Companhia e pelo cumprimento do código de ética, no âmbito de suas atribuições; </w:t>
      </w:r>
    </w:p>
    <w:p w14:paraId="2923466F" w14:textId="6583AA87" w:rsidR="007C621F" w:rsidRPr="0031178B" w:rsidRDefault="007C621F" w:rsidP="00EF2CBB">
      <w:pPr>
        <w:pStyle w:val="VLIAlnea"/>
        <w:numPr>
          <w:ilvl w:val="0"/>
          <w:numId w:val="22"/>
        </w:numPr>
        <w:ind w:left="567" w:hanging="567"/>
      </w:pPr>
      <w:r w:rsidRPr="0031178B">
        <w:t xml:space="preserve">Proceder, anualmente, </w:t>
      </w:r>
      <w:r w:rsidR="00006426" w:rsidRPr="0031178B">
        <w:t>a</w:t>
      </w:r>
      <w:r w:rsidRPr="0031178B">
        <w:t xml:space="preserve"> autoavaliação de suas atividades e identificar possibilidades de melhorias na forma de sua atuação; </w:t>
      </w:r>
    </w:p>
    <w:p w14:paraId="4951E944" w14:textId="77777777" w:rsidR="007C621F" w:rsidRPr="0031178B" w:rsidRDefault="007C621F" w:rsidP="00EF2CBB">
      <w:pPr>
        <w:pStyle w:val="VLIAlnea"/>
        <w:numPr>
          <w:ilvl w:val="0"/>
          <w:numId w:val="22"/>
        </w:numPr>
        <w:ind w:left="567" w:hanging="567"/>
        <w:rPr>
          <w:shd w:val="clear" w:color="auto" w:fill="FFFFFF"/>
        </w:rPr>
      </w:pPr>
      <w:r w:rsidRPr="0031178B">
        <w:rPr>
          <w:shd w:val="clear" w:color="auto" w:fill="FFFFFF"/>
        </w:rPr>
        <w:t xml:space="preserve">Pautar sua conduta por elevados padrões éticos, bem como observar e estimular as boas práticas de governança corporativa na Companhia, devendo guardar rigoroso sigilo sobre qualquer informação, relacionada à Companhia; </w:t>
      </w:r>
    </w:p>
    <w:p w14:paraId="666EA07B" w14:textId="77777777" w:rsidR="007C621F" w:rsidRPr="0031178B" w:rsidRDefault="007C621F" w:rsidP="00EF2CBB">
      <w:pPr>
        <w:pStyle w:val="VLIAlnea"/>
        <w:numPr>
          <w:ilvl w:val="0"/>
          <w:numId w:val="22"/>
        </w:numPr>
        <w:ind w:left="567" w:hanging="567"/>
      </w:pPr>
      <w:r w:rsidRPr="0031178B">
        <w:t>Exercer suas funções respeitando os mesmos deveres e responsabilidades atribuídos aos administradores da Companhia, contidos nos artigos 153 a 159 da Lei nº 6.404/76 (“Lei das S/A”), conforme previsão contida no artigo 160 da mesma Lei.</w:t>
      </w:r>
    </w:p>
    <w:p w14:paraId="3D0F732A" w14:textId="77777777" w:rsidR="007C621F" w:rsidRPr="0031178B" w:rsidRDefault="007C621F" w:rsidP="007C621F">
      <w:pPr>
        <w:spacing w:after="0" w:line="360" w:lineRule="auto"/>
        <w:jc w:val="both"/>
        <w:rPr>
          <w:rFonts w:ascii="Arial" w:hAnsi="Arial" w:cs="Arial"/>
          <w:lang w:val="pt-BR"/>
        </w:rPr>
      </w:pPr>
    </w:p>
    <w:p w14:paraId="14C1DBFD"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 xml:space="preserve">CAPÍTULO VI </w:t>
      </w:r>
    </w:p>
    <w:p w14:paraId="6C21488E" w14:textId="77777777" w:rsidR="007C621F" w:rsidRPr="0031178B" w:rsidRDefault="007C621F" w:rsidP="007C621F">
      <w:pPr>
        <w:spacing w:after="0" w:line="360" w:lineRule="auto"/>
        <w:jc w:val="center"/>
        <w:rPr>
          <w:rFonts w:ascii="Arial" w:hAnsi="Arial" w:cs="Arial"/>
          <w:b/>
          <w:bCs/>
          <w:lang w:val="pt-BR"/>
        </w:rPr>
      </w:pPr>
      <w:r w:rsidRPr="0031178B">
        <w:rPr>
          <w:rFonts w:ascii="Arial" w:hAnsi="Arial" w:cs="Arial"/>
          <w:b/>
          <w:bCs/>
          <w:lang w:val="pt-BR"/>
        </w:rPr>
        <w:t>DISPOSIÇÕES GERAIS</w:t>
      </w:r>
    </w:p>
    <w:p w14:paraId="53E97302" w14:textId="77777777" w:rsidR="007C621F" w:rsidRPr="0031178B" w:rsidRDefault="007C621F" w:rsidP="007C621F">
      <w:pPr>
        <w:spacing w:after="0" w:line="360" w:lineRule="auto"/>
        <w:jc w:val="center"/>
        <w:rPr>
          <w:rFonts w:ascii="Arial" w:hAnsi="Arial" w:cs="Arial"/>
          <w:b/>
          <w:lang w:val="pt-BR"/>
        </w:rPr>
      </w:pPr>
    </w:p>
    <w:p w14:paraId="3DEE04A5" w14:textId="2376FDEF" w:rsidR="007C621F" w:rsidRPr="0031178B" w:rsidRDefault="00534727" w:rsidP="00534727">
      <w:pPr>
        <w:pStyle w:val="Estilo1"/>
        <w:numPr>
          <w:ilvl w:val="0"/>
          <w:numId w:val="0"/>
        </w:numPr>
        <w:spacing w:line="276" w:lineRule="auto"/>
      </w:pPr>
      <w:r w:rsidRPr="0031178B">
        <w:t>Art.1</w:t>
      </w:r>
      <w:r w:rsidR="00E811DE" w:rsidRPr="0031178B">
        <w:t>4</w:t>
      </w:r>
      <w:r w:rsidRPr="0031178B">
        <w:t xml:space="preserve">. </w:t>
      </w:r>
      <w:r w:rsidR="007C621F" w:rsidRPr="0031178B">
        <w:t>Aplica-se aos membros do Comitê o disposto no Estatuto Social, no Acordo de Acionistas e no Código de Conduta Ética da Companhia.</w:t>
      </w:r>
    </w:p>
    <w:p w14:paraId="6F34FD83" w14:textId="77777777" w:rsidR="007C621F" w:rsidRPr="0031178B" w:rsidRDefault="007C621F" w:rsidP="004465B1">
      <w:pPr>
        <w:spacing w:after="0"/>
        <w:jc w:val="both"/>
        <w:rPr>
          <w:rFonts w:ascii="Arial" w:hAnsi="Arial" w:cs="Arial"/>
          <w:lang w:val="pt-BR"/>
        </w:rPr>
      </w:pPr>
    </w:p>
    <w:p w14:paraId="5EEE870B" w14:textId="26F88EDF" w:rsidR="007C621F" w:rsidRPr="0031178B" w:rsidRDefault="00534727" w:rsidP="00534727">
      <w:pPr>
        <w:pStyle w:val="Estilo1"/>
        <w:numPr>
          <w:ilvl w:val="0"/>
          <w:numId w:val="0"/>
        </w:numPr>
        <w:spacing w:line="276" w:lineRule="auto"/>
      </w:pPr>
      <w:r w:rsidRPr="0031178B">
        <w:t>Art.1</w:t>
      </w:r>
      <w:r w:rsidR="00E811DE" w:rsidRPr="0031178B">
        <w:t>5</w:t>
      </w:r>
      <w:r w:rsidRPr="0031178B">
        <w:t xml:space="preserve">. </w:t>
      </w:r>
      <w:r w:rsidR="007C621F" w:rsidRPr="0031178B">
        <w:t>Para o desempenho de suas funções, o Comitê disporá de autonomia operacional.</w:t>
      </w:r>
    </w:p>
    <w:p w14:paraId="7FBFA5F5" w14:textId="77777777" w:rsidR="007C621F" w:rsidRPr="0031178B" w:rsidRDefault="007C621F" w:rsidP="004465B1">
      <w:pPr>
        <w:jc w:val="both"/>
        <w:rPr>
          <w:rFonts w:ascii="Arial" w:hAnsi="Arial" w:cs="Arial"/>
          <w:lang w:val="pt-BR"/>
        </w:rPr>
      </w:pPr>
    </w:p>
    <w:p w14:paraId="764E9698" w14:textId="288DBAB5" w:rsidR="007C621F" w:rsidRPr="0031178B" w:rsidRDefault="00534727" w:rsidP="00534727">
      <w:pPr>
        <w:pStyle w:val="Estilo1"/>
        <w:numPr>
          <w:ilvl w:val="0"/>
          <w:numId w:val="0"/>
        </w:numPr>
        <w:spacing w:line="276" w:lineRule="auto"/>
      </w:pPr>
      <w:r w:rsidRPr="0031178B">
        <w:t>Art.1</w:t>
      </w:r>
      <w:r w:rsidR="00E811DE" w:rsidRPr="0031178B">
        <w:t>6</w:t>
      </w:r>
      <w:r w:rsidRPr="0031178B">
        <w:t xml:space="preserve">. </w:t>
      </w:r>
      <w:r w:rsidR="007C621F" w:rsidRPr="0031178B">
        <w:t>Este Regimento poderá ser revisto sempre que a maioria dos membros do Comitê entender pertinente, e a consequente alteração deverá ser submetida à apreciação e aprovação do Conselho de Administração.</w:t>
      </w:r>
    </w:p>
    <w:p w14:paraId="3FF44951" w14:textId="77777777" w:rsidR="007C621F" w:rsidRPr="0031178B" w:rsidRDefault="007C621F" w:rsidP="004465B1">
      <w:pPr>
        <w:autoSpaceDE w:val="0"/>
        <w:autoSpaceDN w:val="0"/>
        <w:adjustRightInd w:val="0"/>
        <w:spacing w:after="0"/>
        <w:jc w:val="both"/>
        <w:rPr>
          <w:rFonts w:ascii="Arial" w:hAnsi="Arial" w:cs="Arial"/>
          <w:lang w:val="pt-BR"/>
        </w:rPr>
      </w:pPr>
    </w:p>
    <w:p w14:paraId="19AD8B42" w14:textId="60408659" w:rsidR="007C621F" w:rsidRPr="0031178B" w:rsidRDefault="00534727" w:rsidP="00534727">
      <w:pPr>
        <w:pStyle w:val="Estilo1"/>
        <w:numPr>
          <w:ilvl w:val="0"/>
          <w:numId w:val="0"/>
        </w:numPr>
        <w:spacing w:line="276" w:lineRule="auto"/>
      </w:pPr>
      <w:r w:rsidRPr="0031178B">
        <w:lastRenderedPageBreak/>
        <w:t>Art.1</w:t>
      </w:r>
      <w:r w:rsidR="00E811DE" w:rsidRPr="0031178B">
        <w:t>7</w:t>
      </w:r>
      <w:r w:rsidRPr="0031178B">
        <w:t xml:space="preserve">. </w:t>
      </w:r>
      <w:r w:rsidR="007C621F" w:rsidRPr="0031178B">
        <w:t>Este Regimento entrará em vigor na data de sua aprovação pelo Conselho de Administração.</w:t>
      </w:r>
    </w:p>
    <w:p w14:paraId="31C42CDB" w14:textId="77777777" w:rsidR="007C621F" w:rsidRPr="0031178B" w:rsidRDefault="007C621F" w:rsidP="00BD39B1">
      <w:pPr>
        <w:autoSpaceDE w:val="0"/>
        <w:autoSpaceDN w:val="0"/>
        <w:adjustRightInd w:val="0"/>
        <w:spacing w:after="0" w:line="360" w:lineRule="auto"/>
        <w:jc w:val="both"/>
        <w:rPr>
          <w:rFonts w:ascii="Arial" w:hAnsi="Arial" w:cs="Arial"/>
          <w:lang w:val="pt-BR"/>
        </w:rPr>
      </w:pPr>
    </w:p>
    <w:p w14:paraId="4DF9AB25" w14:textId="77777777" w:rsidR="007C621F" w:rsidRPr="0031178B" w:rsidRDefault="007C621F" w:rsidP="00BD39B1">
      <w:pPr>
        <w:spacing w:line="360" w:lineRule="auto"/>
        <w:jc w:val="both"/>
        <w:rPr>
          <w:rFonts w:ascii="Arial" w:hAnsi="Arial" w:cs="Arial"/>
          <w:lang w:val="pt-BR"/>
        </w:rPr>
      </w:pPr>
    </w:p>
    <w:p w14:paraId="7E277F42" w14:textId="3577370A" w:rsidR="007C3954" w:rsidRPr="0031178B" w:rsidRDefault="007C621F" w:rsidP="00EF2CBB">
      <w:pPr>
        <w:spacing w:after="0" w:line="360" w:lineRule="auto"/>
        <w:jc w:val="center"/>
        <w:rPr>
          <w:rFonts w:ascii="Arial" w:hAnsi="Arial" w:cs="Arial"/>
          <w:lang w:val="pt-BR"/>
        </w:rPr>
      </w:pPr>
      <w:r w:rsidRPr="0031178B">
        <w:rPr>
          <w:rFonts w:ascii="Arial" w:hAnsi="Arial" w:cs="Arial"/>
          <w:lang w:val="pt-BR"/>
        </w:rPr>
        <w:t xml:space="preserve">São Paulo, </w:t>
      </w:r>
      <w:r w:rsidR="009756E1">
        <w:rPr>
          <w:rFonts w:ascii="Arial" w:hAnsi="Arial" w:cs="Arial"/>
          <w:lang w:val="pt-BR"/>
        </w:rPr>
        <w:t>20</w:t>
      </w:r>
      <w:r w:rsidR="009756E1" w:rsidRPr="0031178B">
        <w:rPr>
          <w:rFonts w:ascii="Arial" w:hAnsi="Arial" w:cs="Arial"/>
          <w:lang w:val="pt-BR"/>
        </w:rPr>
        <w:t xml:space="preserve"> </w:t>
      </w:r>
      <w:r w:rsidRPr="0031178B">
        <w:rPr>
          <w:rFonts w:ascii="Arial" w:hAnsi="Arial" w:cs="Arial"/>
          <w:lang w:val="pt-BR"/>
        </w:rPr>
        <w:t xml:space="preserve">de </w:t>
      </w:r>
      <w:r w:rsidR="009756E1">
        <w:rPr>
          <w:rFonts w:ascii="Arial" w:hAnsi="Arial" w:cs="Arial"/>
          <w:lang w:val="pt-BR"/>
        </w:rPr>
        <w:t>dezembro</w:t>
      </w:r>
      <w:r w:rsidR="009756E1" w:rsidRPr="0031178B">
        <w:rPr>
          <w:rFonts w:ascii="Arial" w:hAnsi="Arial" w:cs="Arial"/>
          <w:lang w:val="pt-BR"/>
        </w:rPr>
        <w:t xml:space="preserve"> </w:t>
      </w:r>
      <w:r w:rsidR="006950D5" w:rsidRPr="0031178B">
        <w:rPr>
          <w:rFonts w:ascii="Arial" w:hAnsi="Arial" w:cs="Arial"/>
          <w:lang w:val="pt-BR"/>
        </w:rPr>
        <w:t>de 201</w:t>
      </w:r>
      <w:r w:rsidR="00534727" w:rsidRPr="0031178B">
        <w:rPr>
          <w:rFonts w:ascii="Arial" w:hAnsi="Arial" w:cs="Arial"/>
          <w:lang w:val="pt-BR"/>
        </w:rPr>
        <w:t>9</w:t>
      </w:r>
      <w:r w:rsidRPr="0031178B">
        <w:rPr>
          <w:rFonts w:ascii="Arial" w:hAnsi="Arial" w:cs="Arial"/>
          <w:lang w:val="pt-BR"/>
        </w:rPr>
        <w:t>.</w:t>
      </w:r>
    </w:p>
    <w:sectPr w:rsidR="007C3954" w:rsidRPr="0031178B" w:rsidSect="0041291E">
      <w:headerReference w:type="default" r:id="rId8"/>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E15B" w14:textId="77777777" w:rsidR="006816FF" w:rsidRDefault="006816FF" w:rsidP="003233ED">
      <w:pPr>
        <w:spacing w:after="0" w:line="240" w:lineRule="auto"/>
      </w:pPr>
      <w:r>
        <w:separator/>
      </w:r>
    </w:p>
  </w:endnote>
  <w:endnote w:type="continuationSeparator" w:id="0">
    <w:p w14:paraId="526E41A5" w14:textId="77777777" w:rsidR="006816FF" w:rsidRDefault="006816FF" w:rsidP="003233ED">
      <w:pPr>
        <w:spacing w:after="0" w:line="240" w:lineRule="auto"/>
      </w:pPr>
      <w:r>
        <w:continuationSeparator/>
      </w:r>
    </w:p>
  </w:endnote>
  <w:endnote w:type="continuationNotice" w:id="1">
    <w:p w14:paraId="2A9E49E8" w14:textId="77777777" w:rsidR="006816FF" w:rsidRDefault="00681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D2BA6" w14:textId="77777777" w:rsidR="006816FF" w:rsidRDefault="006816FF" w:rsidP="003233ED">
      <w:pPr>
        <w:spacing w:after="0" w:line="240" w:lineRule="auto"/>
      </w:pPr>
      <w:r>
        <w:separator/>
      </w:r>
    </w:p>
  </w:footnote>
  <w:footnote w:type="continuationSeparator" w:id="0">
    <w:p w14:paraId="7127F9AB" w14:textId="77777777" w:rsidR="006816FF" w:rsidRDefault="006816FF" w:rsidP="003233ED">
      <w:pPr>
        <w:spacing w:after="0" w:line="240" w:lineRule="auto"/>
      </w:pPr>
      <w:r>
        <w:continuationSeparator/>
      </w:r>
    </w:p>
  </w:footnote>
  <w:footnote w:type="continuationNotice" w:id="1">
    <w:p w14:paraId="544A17CB" w14:textId="77777777" w:rsidR="006816FF" w:rsidRDefault="00681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DACE" w14:textId="77777777" w:rsidR="00A87313" w:rsidRDefault="00A87313">
    <w:pPr>
      <w:pStyle w:val="Cabealho"/>
    </w:pPr>
    <w:r>
      <w:rPr>
        <w:noProof/>
        <w:lang w:val="pt-BR" w:eastAsia="pt-BR"/>
      </w:rPr>
      <w:drawing>
        <wp:inline distT="0" distB="0" distL="0" distR="0" wp14:anchorId="642E1B67" wp14:editId="2FDCC2BF">
          <wp:extent cx="1274445" cy="784860"/>
          <wp:effectExtent l="0" t="0" r="0" b="0"/>
          <wp:docPr id="1" name="Picture 22" descr="marca_V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ca_VLI.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ED3"/>
    <w:multiLevelType w:val="hybridMultilevel"/>
    <w:tmpl w:val="79066190"/>
    <w:lvl w:ilvl="0" w:tplc="51B4FB84">
      <w:start w:val="10"/>
      <w:numFmt w:val="decimal"/>
      <w:pStyle w:val="VLIArtigo10"/>
      <w:lvlText w:val="Art.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F306A8"/>
    <w:multiLevelType w:val="hybridMultilevel"/>
    <w:tmpl w:val="6C544F8C"/>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FEA"/>
    <w:multiLevelType w:val="hybridMultilevel"/>
    <w:tmpl w:val="6C544F8C"/>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C81503"/>
    <w:multiLevelType w:val="hybridMultilevel"/>
    <w:tmpl w:val="B1B60148"/>
    <w:lvl w:ilvl="0" w:tplc="7602C59A">
      <w:start w:val="1"/>
      <w:numFmt w:val="bullet"/>
      <w:lvlText w:val="-"/>
      <w:lvlJc w:val="left"/>
      <w:pPr>
        <w:tabs>
          <w:tab w:val="num" w:pos="720"/>
        </w:tabs>
        <w:ind w:left="720" w:hanging="360"/>
      </w:pPr>
      <w:rPr>
        <w:rFonts w:ascii="Times New Roman" w:hAnsi="Times New Roman" w:hint="default"/>
      </w:rPr>
    </w:lvl>
    <w:lvl w:ilvl="1" w:tplc="291EE99C" w:tentative="1">
      <w:start w:val="1"/>
      <w:numFmt w:val="bullet"/>
      <w:lvlText w:val="-"/>
      <w:lvlJc w:val="left"/>
      <w:pPr>
        <w:tabs>
          <w:tab w:val="num" w:pos="1440"/>
        </w:tabs>
        <w:ind w:left="1440" w:hanging="360"/>
      </w:pPr>
      <w:rPr>
        <w:rFonts w:ascii="Times New Roman" w:hAnsi="Times New Roman" w:hint="default"/>
      </w:rPr>
    </w:lvl>
    <w:lvl w:ilvl="2" w:tplc="97E26414" w:tentative="1">
      <w:start w:val="1"/>
      <w:numFmt w:val="bullet"/>
      <w:lvlText w:val="-"/>
      <w:lvlJc w:val="left"/>
      <w:pPr>
        <w:tabs>
          <w:tab w:val="num" w:pos="2160"/>
        </w:tabs>
        <w:ind w:left="2160" w:hanging="360"/>
      </w:pPr>
      <w:rPr>
        <w:rFonts w:ascii="Times New Roman" w:hAnsi="Times New Roman" w:hint="default"/>
      </w:rPr>
    </w:lvl>
    <w:lvl w:ilvl="3" w:tplc="AFA85E94" w:tentative="1">
      <w:start w:val="1"/>
      <w:numFmt w:val="bullet"/>
      <w:lvlText w:val="-"/>
      <w:lvlJc w:val="left"/>
      <w:pPr>
        <w:tabs>
          <w:tab w:val="num" w:pos="2880"/>
        </w:tabs>
        <w:ind w:left="2880" w:hanging="360"/>
      </w:pPr>
      <w:rPr>
        <w:rFonts w:ascii="Times New Roman" w:hAnsi="Times New Roman" w:hint="default"/>
      </w:rPr>
    </w:lvl>
    <w:lvl w:ilvl="4" w:tplc="EC74DF60" w:tentative="1">
      <w:start w:val="1"/>
      <w:numFmt w:val="bullet"/>
      <w:lvlText w:val="-"/>
      <w:lvlJc w:val="left"/>
      <w:pPr>
        <w:tabs>
          <w:tab w:val="num" w:pos="3600"/>
        </w:tabs>
        <w:ind w:left="3600" w:hanging="360"/>
      </w:pPr>
      <w:rPr>
        <w:rFonts w:ascii="Times New Roman" w:hAnsi="Times New Roman" w:hint="default"/>
      </w:rPr>
    </w:lvl>
    <w:lvl w:ilvl="5" w:tplc="EA7414C4" w:tentative="1">
      <w:start w:val="1"/>
      <w:numFmt w:val="bullet"/>
      <w:lvlText w:val="-"/>
      <w:lvlJc w:val="left"/>
      <w:pPr>
        <w:tabs>
          <w:tab w:val="num" w:pos="4320"/>
        </w:tabs>
        <w:ind w:left="4320" w:hanging="360"/>
      </w:pPr>
      <w:rPr>
        <w:rFonts w:ascii="Times New Roman" w:hAnsi="Times New Roman" w:hint="default"/>
      </w:rPr>
    </w:lvl>
    <w:lvl w:ilvl="6" w:tplc="119CEEE0" w:tentative="1">
      <w:start w:val="1"/>
      <w:numFmt w:val="bullet"/>
      <w:lvlText w:val="-"/>
      <w:lvlJc w:val="left"/>
      <w:pPr>
        <w:tabs>
          <w:tab w:val="num" w:pos="5040"/>
        </w:tabs>
        <w:ind w:left="5040" w:hanging="360"/>
      </w:pPr>
      <w:rPr>
        <w:rFonts w:ascii="Times New Roman" w:hAnsi="Times New Roman" w:hint="default"/>
      </w:rPr>
    </w:lvl>
    <w:lvl w:ilvl="7" w:tplc="CED8C2E8" w:tentative="1">
      <w:start w:val="1"/>
      <w:numFmt w:val="bullet"/>
      <w:lvlText w:val="-"/>
      <w:lvlJc w:val="left"/>
      <w:pPr>
        <w:tabs>
          <w:tab w:val="num" w:pos="5760"/>
        </w:tabs>
        <w:ind w:left="5760" w:hanging="360"/>
      </w:pPr>
      <w:rPr>
        <w:rFonts w:ascii="Times New Roman" w:hAnsi="Times New Roman" w:hint="default"/>
      </w:rPr>
    </w:lvl>
    <w:lvl w:ilvl="8" w:tplc="D6A886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AF0CBF"/>
    <w:multiLevelType w:val="hybridMultilevel"/>
    <w:tmpl w:val="FF589A48"/>
    <w:lvl w:ilvl="0" w:tplc="6FEE5AE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4C1500"/>
    <w:multiLevelType w:val="hybridMultilevel"/>
    <w:tmpl w:val="B1A80F24"/>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AC2484"/>
    <w:multiLevelType w:val="hybridMultilevel"/>
    <w:tmpl w:val="12BCFE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13551D"/>
    <w:multiLevelType w:val="hybridMultilevel"/>
    <w:tmpl w:val="378C43AC"/>
    <w:lvl w:ilvl="0" w:tplc="9992DD7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56714B"/>
    <w:multiLevelType w:val="hybridMultilevel"/>
    <w:tmpl w:val="4E6264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AD11DA"/>
    <w:multiLevelType w:val="hybridMultilevel"/>
    <w:tmpl w:val="22FA27EC"/>
    <w:lvl w:ilvl="0" w:tplc="2BC0C8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CC003B"/>
    <w:multiLevelType w:val="hybridMultilevel"/>
    <w:tmpl w:val="ED36DDA0"/>
    <w:lvl w:ilvl="0" w:tplc="DA1AD130">
      <w:start w:val="1"/>
      <w:numFmt w:val="bullet"/>
      <w:lvlText w:val=""/>
      <w:lvlJc w:val="left"/>
      <w:pPr>
        <w:tabs>
          <w:tab w:val="num" w:pos="720"/>
        </w:tabs>
        <w:ind w:left="720" w:hanging="360"/>
      </w:pPr>
      <w:rPr>
        <w:rFonts w:ascii="Wingdings" w:hAnsi="Wingdings" w:hint="default"/>
      </w:rPr>
    </w:lvl>
    <w:lvl w:ilvl="1" w:tplc="B9069112" w:tentative="1">
      <w:start w:val="1"/>
      <w:numFmt w:val="bullet"/>
      <w:lvlText w:val=""/>
      <w:lvlJc w:val="left"/>
      <w:pPr>
        <w:tabs>
          <w:tab w:val="num" w:pos="1440"/>
        </w:tabs>
        <w:ind w:left="1440" w:hanging="360"/>
      </w:pPr>
      <w:rPr>
        <w:rFonts w:ascii="Wingdings" w:hAnsi="Wingdings" w:hint="default"/>
      </w:rPr>
    </w:lvl>
    <w:lvl w:ilvl="2" w:tplc="030C1B60" w:tentative="1">
      <w:start w:val="1"/>
      <w:numFmt w:val="bullet"/>
      <w:lvlText w:val=""/>
      <w:lvlJc w:val="left"/>
      <w:pPr>
        <w:tabs>
          <w:tab w:val="num" w:pos="2160"/>
        </w:tabs>
        <w:ind w:left="2160" w:hanging="360"/>
      </w:pPr>
      <w:rPr>
        <w:rFonts w:ascii="Wingdings" w:hAnsi="Wingdings" w:hint="default"/>
      </w:rPr>
    </w:lvl>
    <w:lvl w:ilvl="3" w:tplc="8CE6EC7C" w:tentative="1">
      <w:start w:val="1"/>
      <w:numFmt w:val="bullet"/>
      <w:lvlText w:val=""/>
      <w:lvlJc w:val="left"/>
      <w:pPr>
        <w:tabs>
          <w:tab w:val="num" w:pos="2880"/>
        </w:tabs>
        <w:ind w:left="2880" w:hanging="360"/>
      </w:pPr>
      <w:rPr>
        <w:rFonts w:ascii="Wingdings" w:hAnsi="Wingdings" w:hint="default"/>
      </w:rPr>
    </w:lvl>
    <w:lvl w:ilvl="4" w:tplc="176C0A48" w:tentative="1">
      <w:start w:val="1"/>
      <w:numFmt w:val="bullet"/>
      <w:lvlText w:val=""/>
      <w:lvlJc w:val="left"/>
      <w:pPr>
        <w:tabs>
          <w:tab w:val="num" w:pos="3600"/>
        </w:tabs>
        <w:ind w:left="3600" w:hanging="360"/>
      </w:pPr>
      <w:rPr>
        <w:rFonts w:ascii="Wingdings" w:hAnsi="Wingdings" w:hint="default"/>
      </w:rPr>
    </w:lvl>
    <w:lvl w:ilvl="5" w:tplc="E4E846A8" w:tentative="1">
      <w:start w:val="1"/>
      <w:numFmt w:val="bullet"/>
      <w:lvlText w:val=""/>
      <w:lvlJc w:val="left"/>
      <w:pPr>
        <w:tabs>
          <w:tab w:val="num" w:pos="4320"/>
        </w:tabs>
        <w:ind w:left="4320" w:hanging="360"/>
      </w:pPr>
      <w:rPr>
        <w:rFonts w:ascii="Wingdings" w:hAnsi="Wingdings" w:hint="default"/>
      </w:rPr>
    </w:lvl>
    <w:lvl w:ilvl="6" w:tplc="22EC2D26" w:tentative="1">
      <w:start w:val="1"/>
      <w:numFmt w:val="bullet"/>
      <w:lvlText w:val=""/>
      <w:lvlJc w:val="left"/>
      <w:pPr>
        <w:tabs>
          <w:tab w:val="num" w:pos="5040"/>
        </w:tabs>
        <w:ind w:left="5040" w:hanging="360"/>
      </w:pPr>
      <w:rPr>
        <w:rFonts w:ascii="Wingdings" w:hAnsi="Wingdings" w:hint="default"/>
      </w:rPr>
    </w:lvl>
    <w:lvl w:ilvl="7" w:tplc="8D209F00" w:tentative="1">
      <w:start w:val="1"/>
      <w:numFmt w:val="bullet"/>
      <w:lvlText w:val=""/>
      <w:lvlJc w:val="left"/>
      <w:pPr>
        <w:tabs>
          <w:tab w:val="num" w:pos="5760"/>
        </w:tabs>
        <w:ind w:left="5760" w:hanging="360"/>
      </w:pPr>
      <w:rPr>
        <w:rFonts w:ascii="Wingdings" w:hAnsi="Wingdings" w:hint="default"/>
      </w:rPr>
    </w:lvl>
    <w:lvl w:ilvl="8" w:tplc="6FC208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9702E"/>
    <w:multiLevelType w:val="hybridMultilevel"/>
    <w:tmpl w:val="D422D616"/>
    <w:lvl w:ilvl="0" w:tplc="88A8FFB6">
      <w:start w:val="1"/>
      <w:numFmt w:val="bullet"/>
      <w:lvlText w:val=""/>
      <w:lvlJc w:val="left"/>
      <w:pPr>
        <w:tabs>
          <w:tab w:val="num" w:pos="720"/>
        </w:tabs>
        <w:ind w:left="720" w:hanging="360"/>
      </w:pPr>
      <w:rPr>
        <w:rFonts w:ascii="Wingdings" w:hAnsi="Wingdings" w:hint="default"/>
      </w:rPr>
    </w:lvl>
    <w:lvl w:ilvl="1" w:tplc="6CC8D7A6" w:tentative="1">
      <w:start w:val="1"/>
      <w:numFmt w:val="bullet"/>
      <w:lvlText w:val=""/>
      <w:lvlJc w:val="left"/>
      <w:pPr>
        <w:tabs>
          <w:tab w:val="num" w:pos="1440"/>
        </w:tabs>
        <w:ind w:left="1440" w:hanging="360"/>
      </w:pPr>
      <w:rPr>
        <w:rFonts w:ascii="Wingdings" w:hAnsi="Wingdings" w:hint="default"/>
      </w:rPr>
    </w:lvl>
    <w:lvl w:ilvl="2" w:tplc="ACB63E84" w:tentative="1">
      <w:start w:val="1"/>
      <w:numFmt w:val="bullet"/>
      <w:lvlText w:val=""/>
      <w:lvlJc w:val="left"/>
      <w:pPr>
        <w:tabs>
          <w:tab w:val="num" w:pos="2160"/>
        </w:tabs>
        <w:ind w:left="2160" w:hanging="360"/>
      </w:pPr>
      <w:rPr>
        <w:rFonts w:ascii="Wingdings" w:hAnsi="Wingdings" w:hint="default"/>
      </w:rPr>
    </w:lvl>
    <w:lvl w:ilvl="3" w:tplc="98FED584" w:tentative="1">
      <w:start w:val="1"/>
      <w:numFmt w:val="bullet"/>
      <w:lvlText w:val=""/>
      <w:lvlJc w:val="left"/>
      <w:pPr>
        <w:tabs>
          <w:tab w:val="num" w:pos="2880"/>
        </w:tabs>
        <w:ind w:left="2880" w:hanging="360"/>
      </w:pPr>
      <w:rPr>
        <w:rFonts w:ascii="Wingdings" w:hAnsi="Wingdings" w:hint="default"/>
      </w:rPr>
    </w:lvl>
    <w:lvl w:ilvl="4" w:tplc="B4360D6E" w:tentative="1">
      <w:start w:val="1"/>
      <w:numFmt w:val="bullet"/>
      <w:lvlText w:val=""/>
      <w:lvlJc w:val="left"/>
      <w:pPr>
        <w:tabs>
          <w:tab w:val="num" w:pos="3600"/>
        </w:tabs>
        <w:ind w:left="3600" w:hanging="360"/>
      </w:pPr>
      <w:rPr>
        <w:rFonts w:ascii="Wingdings" w:hAnsi="Wingdings" w:hint="default"/>
      </w:rPr>
    </w:lvl>
    <w:lvl w:ilvl="5" w:tplc="70E0C5F4" w:tentative="1">
      <w:start w:val="1"/>
      <w:numFmt w:val="bullet"/>
      <w:lvlText w:val=""/>
      <w:lvlJc w:val="left"/>
      <w:pPr>
        <w:tabs>
          <w:tab w:val="num" w:pos="4320"/>
        </w:tabs>
        <w:ind w:left="4320" w:hanging="360"/>
      </w:pPr>
      <w:rPr>
        <w:rFonts w:ascii="Wingdings" w:hAnsi="Wingdings" w:hint="default"/>
      </w:rPr>
    </w:lvl>
    <w:lvl w:ilvl="6" w:tplc="BDEA5EB0" w:tentative="1">
      <w:start w:val="1"/>
      <w:numFmt w:val="bullet"/>
      <w:lvlText w:val=""/>
      <w:lvlJc w:val="left"/>
      <w:pPr>
        <w:tabs>
          <w:tab w:val="num" w:pos="5040"/>
        </w:tabs>
        <w:ind w:left="5040" w:hanging="360"/>
      </w:pPr>
      <w:rPr>
        <w:rFonts w:ascii="Wingdings" w:hAnsi="Wingdings" w:hint="default"/>
      </w:rPr>
    </w:lvl>
    <w:lvl w:ilvl="7" w:tplc="03A8B4BE" w:tentative="1">
      <w:start w:val="1"/>
      <w:numFmt w:val="bullet"/>
      <w:lvlText w:val=""/>
      <w:lvlJc w:val="left"/>
      <w:pPr>
        <w:tabs>
          <w:tab w:val="num" w:pos="5760"/>
        </w:tabs>
        <w:ind w:left="5760" w:hanging="360"/>
      </w:pPr>
      <w:rPr>
        <w:rFonts w:ascii="Wingdings" w:hAnsi="Wingdings" w:hint="default"/>
      </w:rPr>
    </w:lvl>
    <w:lvl w:ilvl="8" w:tplc="70BC79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F6DEA"/>
    <w:multiLevelType w:val="hybridMultilevel"/>
    <w:tmpl w:val="C7104310"/>
    <w:lvl w:ilvl="0" w:tplc="4AE24464">
      <w:start w:val="1"/>
      <w:numFmt w:val="ordinal"/>
      <w:lvlText w:val="Art.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0249C1"/>
    <w:multiLevelType w:val="hybridMultilevel"/>
    <w:tmpl w:val="700E626A"/>
    <w:lvl w:ilvl="0" w:tplc="2BC0C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A5E9D"/>
    <w:multiLevelType w:val="hybridMultilevel"/>
    <w:tmpl w:val="0F022F68"/>
    <w:lvl w:ilvl="0" w:tplc="F4A2A088">
      <w:start w:val="1"/>
      <w:numFmt w:val="bullet"/>
      <w:lvlText w:val=""/>
      <w:lvlJc w:val="left"/>
      <w:pPr>
        <w:tabs>
          <w:tab w:val="num" w:pos="720"/>
        </w:tabs>
        <w:ind w:left="720" w:hanging="360"/>
      </w:pPr>
      <w:rPr>
        <w:rFonts w:ascii="Wingdings" w:hAnsi="Wingdings" w:hint="default"/>
      </w:rPr>
    </w:lvl>
    <w:lvl w:ilvl="1" w:tplc="F68E53D2" w:tentative="1">
      <w:start w:val="1"/>
      <w:numFmt w:val="bullet"/>
      <w:lvlText w:val=""/>
      <w:lvlJc w:val="left"/>
      <w:pPr>
        <w:tabs>
          <w:tab w:val="num" w:pos="1440"/>
        </w:tabs>
        <w:ind w:left="1440" w:hanging="360"/>
      </w:pPr>
      <w:rPr>
        <w:rFonts w:ascii="Wingdings" w:hAnsi="Wingdings" w:hint="default"/>
      </w:rPr>
    </w:lvl>
    <w:lvl w:ilvl="2" w:tplc="2BF0FF08" w:tentative="1">
      <w:start w:val="1"/>
      <w:numFmt w:val="bullet"/>
      <w:lvlText w:val=""/>
      <w:lvlJc w:val="left"/>
      <w:pPr>
        <w:tabs>
          <w:tab w:val="num" w:pos="2160"/>
        </w:tabs>
        <w:ind w:left="2160" w:hanging="360"/>
      </w:pPr>
      <w:rPr>
        <w:rFonts w:ascii="Wingdings" w:hAnsi="Wingdings" w:hint="default"/>
      </w:rPr>
    </w:lvl>
    <w:lvl w:ilvl="3" w:tplc="770A3CB8" w:tentative="1">
      <w:start w:val="1"/>
      <w:numFmt w:val="bullet"/>
      <w:lvlText w:val=""/>
      <w:lvlJc w:val="left"/>
      <w:pPr>
        <w:tabs>
          <w:tab w:val="num" w:pos="2880"/>
        </w:tabs>
        <w:ind w:left="2880" w:hanging="360"/>
      </w:pPr>
      <w:rPr>
        <w:rFonts w:ascii="Wingdings" w:hAnsi="Wingdings" w:hint="default"/>
      </w:rPr>
    </w:lvl>
    <w:lvl w:ilvl="4" w:tplc="E30858E4" w:tentative="1">
      <w:start w:val="1"/>
      <w:numFmt w:val="bullet"/>
      <w:lvlText w:val=""/>
      <w:lvlJc w:val="left"/>
      <w:pPr>
        <w:tabs>
          <w:tab w:val="num" w:pos="3600"/>
        </w:tabs>
        <w:ind w:left="3600" w:hanging="360"/>
      </w:pPr>
      <w:rPr>
        <w:rFonts w:ascii="Wingdings" w:hAnsi="Wingdings" w:hint="default"/>
      </w:rPr>
    </w:lvl>
    <w:lvl w:ilvl="5" w:tplc="A1722138" w:tentative="1">
      <w:start w:val="1"/>
      <w:numFmt w:val="bullet"/>
      <w:lvlText w:val=""/>
      <w:lvlJc w:val="left"/>
      <w:pPr>
        <w:tabs>
          <w:tab w:val="num" w:pos="4320"/>
        </w:tabs>
        <w:ind w:left="4320" w:hanging="360"/>
      </w:pPr>
      <w:rPr>
        <w:rFonts w:ascii="Wingdings" w:hAnsi="Wingdings" w:hint="default"/>
      </w:rPr>
    </w:lvl>
    <w:lvl w:ilvl="6" w:tplc="DEB209F8" w:tentative="1">
      <w:start w:val="1"/>
      <w:numFmt w:val="bullet"/>
      <w:lvlText w:val=""/>
      <w:lvlJc w:val="left"/>
      <w:pPr>
        <w:tabs>
          <w:tab w:val="num" w:pos="5040"/>
        </w:tabs>
        <w:ind w:left="5040" w:hanging="360"/>
      </w:pPr>
      <w:rPr>
        <w:rFonts w:ascii="Wingdings" w:hAnsi="Wingdings" w:hint="default"/>
      </w:rPr>
    </w:lvl>
    <w:lvl w:ilvl="7" w:tplc="C2466CAE" w:tentative="1">
      <w:start w:val="1"/>
      <w:numFmt w:val="bullet"/>
      <w:lvlText w:val=""/>
      <w:lvlJc w:val="left"/>
      <w:pPr>
        <w:tabs>
          <w:tab w:val="num" w:pos="5760"/>
        </w:tabs>
        <w:ind w:left="5760" w:hanging="360"/>
      </w:pPr>
      <w:rPr>
        <w:rFonts w:ascii="Wingdings" w:hAnsi="Wingdings" w:hint="default"/>
      </w:rPr>
    </w:lvl>
    <w:lvl w:ilvl="8" w:tplc="AE8E2D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A313E"/>
    <w:multiLevelType w:val="multilevel"/>
    <w:tmpl w:val="F964F6FC"/>
    <w:name w:val="Article1"/>
    <w:lvl w:ilvl="0">
      <w:start w:val="1"/>
      <w:numFmt w:val="upperRoman"/>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Section %1.%2"/>
      <w:lvlJc w:val="left"/>
      <w:pPr>
        <w:tabs>
          <w:tab w:val="num" w:pos="1287"/>
        </w:tabs>
        <w:ind w:left="-153" w:firstLine="720"/>
      </w:pPr>
      <w:rPr>
        <w:rFonts w:hint="default"/>
        <w:b w:val="0"/>
        <w:i w:val="0"/>
        <w:caps w:val="0"/>
        <w:color w:val="auto"/>
        <w:u w:val="none"/>
      </w:rPr>
    </w:lvl>
    <w:lvl w:ilvl="2">
      <w:start w:val="1"/>
      <w:numFmt w:val="lowerLetter"/>
      <w:pStyle w:val="Article1L3"/>
      <w:lvlText w:val="(%3)"/>
      <w:lvlJc w:val="left"/>
      <w:pPr>
        <w:tabs>
          <w:tab w:val="num" w:pos="1440"/>
        </w:tabs>
        <w:ind w:left="0" w:firstLine="720"/>
      </w:pPr>
      <w:rPr>
        <w:rFonts w:hint="default"/>
        <w:b w:val="0"/>
        <w:i w:val="0"/>
        <w:caps w:val="0"/>
        <w:color w:val="auto"/>
        <w:u w:val="none"/>
      </w:rPr>
    </w:lvl>
    <w:lvl w:ilvl="3">
      <w:start w:val="1"/>
      <w:numFmt w:val="lowerRoman"/>
      <w:pStyle w:val="Article1L4"/>
      <w:lvlText w:val="(%4)"/>
      <w:lvlJc w:val="left"/>
      <w:pPr>
        <w:tabs>
          <w:tab w:val="num" w:pos="2160"/>
        </w:tabs>
        <w:ind w:left="720" w:firstLine="720"/>
      </w:pPr>
      <w:rPr>
        <w:rFonts w:hint="default"/>
        <w:b w:val="0"/>
        <w:i w:val="0"/>
        <w:caps w:val="0"/>
        <w:color w:val="auto"/>
        <w:u w:val="none"/>
      </w:rPr>
    </w:lvl>
    <w:lvl w:ilvl="4">
      <w:start w:val="1"/>
      <w:numFmt w:val="upperLetter"/>
      <w:pStyle w:val="Article1L5"/>
      <w:lvlText w:val="(%5)"/>
      <w:lvlJc w:val="left"/>
      <w:pPr>
        <w:tabs>
          <w:tab w:val="num" w:pos="2160"/>
        </w:tabs>
        <w:ind w:left="720" w:firstLine="720"/>
      </w:pPr>
      <w:rPr>
        <w:rFonts w:hint="default"/>
        <w:b w:val="0"/>
        <w:i w:val="0"/>
        <w:caps w:val="0"/>
        <w:color w:val="auto"/>
        <w:u w:val="none"/>
      </w:rPr>
    </w:lvl>
    <w:lvl w:ilvl="5">
      <w:start w:val="1"/>
      <w:numFmt w:val="decimal"/>
      <w:pStyle w:val="Article1L6"/>
      <w:lvlText w:val="%6)"/>
      <w:lvlJc w:val="left"/>
      <w:pPr>
        <w:tabs>
          <w:tab w:val="num" w:pos="2160"/>
        </w:tabs>
        <w:ind w:left="720" w:firstLine="720"/>
      </w:pPr>
      <w:rPr>
        <w:rFonts w:hint="default"/>
        <w:b w:val="0"/>
        <w:i w:val="0"/>
        <w:caps w:val="0"/>
        <w:color w:val="auto"/>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A56D0F"/>
    <w:multiLevelType w:val="multilevel"/>
    <w:tmpl w:val="50146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31129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706EF6"/>
    <w:multiLevelType w:val="hybridMultilevel"/>
    <w:tmpl w:val="628E7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CB5470"/>
    <w:multiLevelType w:val="hybridMultilevel"/>
    <w:tmpl w:val="7EBEDE8A"/>
    <w:lvl w:ilvl="0" w:tplc="EF10BAD8">
      <w:start w:val="1"/>
      <w:numFmt w:val="lowerLetter"/>
      <w:lvlText w:val="(%1)"/>
      <w:lvlJc w:val="left"/>
      <w:pPr>
        <w:tabs>
          <w:tab w:val="num" w:pos="720"/>
        </w:tabs>
        <w:ind w:left="720" w:hanging="360"/>
      </w:pPr>
      <w:rPr>
        <w:rFonts w:ascii="Arial" w:eastAsia="+mn-ea" w:hAnsi="Arial" w:cs="+mn-cs"/>
      </w:rPr>
    </w:lvl>
    <w:lvl w:ilvl="1" w:tplc="A94075A4" w:tentative="1">
      <w:start w:val="1"/>
      <w:numFmt w:val="lowerLetter"/>
      <w:lvlText w:val="(%2)"/>
      <w:lvlJc w:val="left"/>
      <w:pPr>
        <w:tabs>
          <w:tab w:val="num" w:pos="1440"/>
        </w:tabs>
        <w:ind w:left="1440" w:hanging="360"/>
      </w:pPr>
    </w:lvl>
    <w:lvl w:ilvl="2" w:tplc="AB149366" w:tentative="1">
      <w:start w:val="1"/>
      <w:numFmt w:val="lowerLetter"/>
      <w:lvlText w:val="(%3)"/>
      <w:lvlJc w:val="left"/>
      <w:pPr>
        <w:tabs>
          <w:tab w:val="num" w:pos="2160"/>
        </w:tabs>
        <w:ind w:left="2160" w:hanging="360"/>
      </w:pPr>
    </w:lvl>
    <w:lvl w:ilvl="3" w:tplc="1728A70E" w:tentative="1">
      <w:start w:val="1"/>
      <w:numFmt w:val="lowerLetter"/>
      <w:lvlText w:val="(%4)"/>
      <w:lvlJc w:val="left"/>
      <w:pPr>
        <w:tabs>
          <w:tab w:val="num" w:pos="2880"/>
        </w:tabs>
        <w:ind w:left="2880" w:hanging="360"/>
      </w:pPr>
    </w:lvl>
    <w:lvl w:ilvl="4" w:tplc="3EB86E92" w:tentative="1">
      <w:start w:val="1"/>
      <w:numFmt w:val="lowerLetter"/>
      <w:lvlText w:val="(%5)"/>
      <w:lvlJc w:val="left"/>
      <w:pPr>
        <w:tabs>
          <w:tab w:val="num" w:pos="3600"/>
        </w:tabs>
        <w:ind w:left="3600" w:hanging="360"/>
      </w:pPr>
    </w:lvl>
    <w:lvl w:ilvl="5" w:tplc="313C2EB0" w:tentative="1">
      <w:start w:val="1"/>
      <w:numFmt w:val="lowerLetter"/>
      <w:lvlText w:val="(%6)"/>
      <w:lvlJc w:val="left"/>
      <w:pPr>
        <w:tabs>
          <w:tab w:val="num" w:pos="4320"/>
        </w:tabs>
        <w:ind w:left="4320" w:hanging="360"/>
      </w:pPr>
    </w:lvl>
    <w:lvl w:ilvl="6" w:tplc="5E066A88" w:tentative="1">
      <w:start w:val="1"/>
      <w:numFmt w:val="lowerLetter"/>
      <w:lvlText w:val="(%7)"/>
      <w:lvlJc w:val="left"/>
      <w:pPr>
        <w:tabs>
          <w:tab w:val="num" w:pos="5040"/>
        </w:tabs>
        <w:ind w:left="5040" w:hanging="360"/>
      </w:pPr>
    </w:lvl>
    <w:lvl w:ilvl="7" w:tplc="63A06032" w:tentative="1">
      <w:start w:val="1"/>
      <w:numFmt w:val="lowerLetter"/>
      <w:lvlText w:val="(%8)"/>
      <w:lvlJc w:val="left"/>
      <w:pPr>
        <w:tabs>
          <w:tab w:val="num" w:pos="5760"/>
        </w:tabs>
        <w:ind w:left="5760" w:hanging="360"/>
      </w:pPr>
    </w:lvl>
    <w:lvl w:ilvl="8" w:tplc="E5DCE102" w:tentative="1">
      <w:start w:val="1"/>
      <w:numFmt w:val="lowerLetter"/>
      <w:lvlText w:val="(%9)"/>
      <w:lvlJc w:val="left"/>
      <w:pPr>
        <w:tabs>
          <w:tab w:val="num" w:pos="6480"/>
        </w:tabs>
        <w:ind w:left="6480" w:hanging="360"/>
      </w:pPr>
    </w:lvl>
  </w:abstractNum>
  <w:abstractNum w:abstractNumId="20" w15:restartNumberingAfterBreak="0">
    <w:nsid w:val="47746B28"/>
    <w:multiLevelType w:val="hybridMultilevel"/>
    <w:tmpl w:val="4C28E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1C8"/>
    <w:multiLevelType w:val="hybridMultilevel"/>
    <w:tmpl w:val="93E09986"/>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1326BF"/>
    <w:multiLevelType w:val="hybridMultilevel"/>
    <w:tmpl w:val="5ED441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F40C93"/>
    <w:multiLevelType w:val="hybridMultilevel"/>
    <w:tmpl w:val="B56EE198"/>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8305E7"/>
    <w:multiLevelType w:val="hybridMultilevel"/>
    <w:tmpl w:val="DB140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082B0B"/>
    <w:multiLevelType w:val="hybridMultilevel"/>
    <w:tmpl w:val="FBCED65A"/>
    <w:lvl w:ilvl="0" w:tplc="2BC0C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622C6"/>
    <w:multiLevelType w:val="hybridMultilevel"/>
    <w:tmpl w:val="8D021AF8"/>
    <w:lvl w:ilvl="0" w:tplc="DBA260B0">
      <w:start w:val="1"/>
      <w:numFmt w:val="ordinal"/>
      <w:pStyle w:val="VLIPargrafo"/>
      <w:lvlText w:val="§%1"/>
      <w:lvlJc w:val="left"/>
      <w:pPr>
        <w:ind w:left="720"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0D6132E"/>
    <w:multiLevelType w:val="multilevel"/>
    <w:tmpl w:val="9042B780"/>
    <w:lvl w:ilvl="0">
      <w:start w:val="1"/>
      <w:numFmt w:val="decimal"/>
      <w:pStyle w:val="Estilo1"/>
      <w:lvlText w:val="Art. %1"/>
      <w:lvlJc w:val="left"/>
      <w:pPr>
        <w:ind w:left="1277" w:firstLine="0"/>
      </w:pPr>
      <w:rPr>
        <w:rFonts w:ascii="Arial" w:hAnsi="Arial" w:hint="default"/>
        <w:b w:val="0"/>
        <w:i w:val="0"/>
        <w:sz w:val="22"/>
      </w:rPr>
    </w:lvl>
    <w:lvl w:ilvl="1">
      <w:start w:val="1"/>
      <w:numFmt w:val="decimal"/>
      <w:pStyle w:val="Estilo2"/>
      <w:lvlText w:val="§%2º"/>
      <w:lvlJc w:val="left"/>
      <w:pPr>
        <w:ind w:left="0" w:firstLine="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3"/>
  </w:num>
  <w:num w:numId="3">
    <w:abstractNumId w:val="11"/>
  </w:num>
  <w:num w:numId="4">
    <w:abstractNumId w:val="18"/>
  </w:num>
  <w:num w:numId="5">
    <w:abstractNumId w:val="2"/>
  </w:num>
  <w:num w:numId="6">
    <w:abstractNumId w:val="21"/>
  </w:num>
  <w:num w:numId="7">
    <w:abstractNumId w:val="4"/>
  </w:num>
  <w:num w:numId="8">
    <w:abstractNumId w:val="7"/>
  </w:num>
  <w:num w:numId="9">
    <w:abstractNumId w:val="23"/>
  </w:num>
  <w:num w:numId="10">
    <w:abstractNumId w:val="5"/>
  </w:num>
  <w:num w:numId="11">
    <w:abstractNumId w:val="9"/>
  </w:num>
  <w:num w:numId="12">
    <w:abstractNumId w:val="10"/>
  </w:num>
  <w:num w:numId="13">
    <w:abstractNumId w:val="14"/>
  </w:num>
  <w:num w:numId="14">
    <w:abstractNumId w:val="16"/>
  </w:num>
  <w:num w:numId="15">
    <w:abstractNumId w:val="12"/>
  </w:num>
  <w:num w:numId="16">
    <w:abstractNumId w:val="26"/>
  </w:num>
  <w:num w:numId="17">
    <w:abstractNumId w:val="26"/>
    <w:lvlOverride w:ilvl="0">
      <w:startOverride w:val="1"/>
    </w:lvlOverride>
  </w:num>
  <w:num w:numId="18">
    <w:abstractNumId w:val="2"/>
    <w:lvlOverride w:ilvl="0">
      <w:startOverride w:val="1"/>
    </w:lvlOverride>
  </w:num>
  <w:num w:numId="19">
    <w:abstractNumId w:val="0"/>
  </w:num>
  <w:num w:numId="20">
    <w:abstractNumId w:val="2"/>
    <w:lvlOverride w:ilvl="0">
      <w:startOverride w:val="1"/>
    </w:lvlOverride>
  </w:num>
  <w:num w:numId="21">
    <w:abstractNumId w:val="24"/>
  </w:num>
  <w:num w:numId="22">
    <w:abstractNumId w:val="1"/>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0"/>
  </w:num>
  <w:num w:numId="32">
    <w:abstractNumId w:val="25"/>
  </w:num>
  <w:num w:numId="33">
    <w:abstractNumId w:val="13"/>
  </w:num>
  <w:num w:numId="34">
    <w:abstractNumId w:val="20"/>
  </w:num>
  <w:num w:numId="35">
    <w:abstractNumId w:val="8"/>
  </w:num>
  <w:num w:numId="36">
    <w:abstractNumId w:val="22"/>
  </w:num>
  <w:num w:numId="37">
    <w:abstractNumId w:val="6"/>
  </w:num>
  <w:num w:numId="38">
    <w:abstractNumId w:val="17"/>
  </w:num>
  <w:num w:numId="39">
    <w:abstractNumId w:val="27"/>
  </w:num>
  <w:num w:numId="40">
    <w:abstractNumId w:val="2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95"/>
    <w:rsid w:val="00003E85"/>
    <w:rsid w:val="00004123"/>
    <w:rsid w:val="000059A0"/>
    <w:rsid w:val="00006426"/>
    <w:rsid w:val="000112D4"/>
    <w:rsid w:val="000118B1"/>
    <w:rsid w:val="00013192"/>
    <w:rsid w:val="000139DC"/>
    <w:rsid w:val="000225C2"/>
    <w:rsid w:val="00022922"/>
    <w:rsid w:val="00033AC5"/>
    <w:rsid w:val="00034561"/>
    <w:rsid w:val="00040818"/>
    <w:rsid w:val="00047927"/>
    <w:rsid w:val="000532AB"/>
    <w:rsid w:val="000540EF"/>
    <w:rsid w:val="00063390"/>
    <w:rsid w:val="00063C7F"/>
    <w:rsid w:val="00077EB9"/>
    <w:rsid w:val="0008355F"/>
    <w:rsid w:val="00086A23"/>
    <w:rsid w:val="000903F2"/>
    <w:rsid w:val="0009511A"/>
    <w:rsid w:val="000A7E27"/>
    <w:rsid w:val="000B25C5"/>
    <w:rsid w:val="000B27ED"/>
    <w:rsid w:val="000B449B"/>
    <w:rsid w:val="000C1B36"/>
    <w:rsid w:val="000C4C74"/>
    <w:rsid w:val="000D2AC4"/>
    <w:rsid w:val="000D4BAA"/>
    <w:rsid w:val="000E26CC"/>
    <w:rsid w:val="000F3374"/>
    <w:rsid w:val="000F5DB9"/>
    <w:rsid w:val="000F76AB"/>
    <w:rsid w:val="0010170A"/>
    <w:rsid w:val="00114A07"/>
    <w:rsid w:val="00115723"/>
    <w:rsid w:val="00117802"/>
    <w:rsid w:val="00117FE5"/>
    <w:rsid w:val="001264A5"/>
    <w:rsid w:val="00130B37"/>
    <w:rsid w:val="001364C3"/>
    <w:rsid w:val="00143C5E"/>
    <w:rsid w:val="00161A64"/>
    <w:rsid w:val="00162F06"/>
    <w:rsid w:val="00164394"/>
    <w:rsid w:val="001712F2"/>
    <w:rsid w:val="00173112"/>
    <w:rsid w:val="00177756"/>
    <w:rsid w:val="00180AA0"/>
    <w:rsid w:val="00181A72"/>
    <w:rsid w:val="001A0476"/>
    <w:rsid w:val="001B1D45"/>
    <w:rsid w:val="001B35DA"/>
    <w:rsid w:val="001B6A97"/>
    <w:rsid w:val="001B7AC1"/>
    <w:rsid w:val="001C4A0E"/>
    <w:rsid w:val="001D21F7"/>
    <w:rsid w:val="001D2C19"/>
    <w:rsid w:val="001D5E3F"/>
    <w:rsid w:val="001D736F"/>
    <w:rsid w:val="001E132D"/>
    <w:rsid w:val="001F4051"/>
    <w:rsid w:val="00204C7B"/>
    <w:rsid w:val="002076A5"/>
    <w:rsid w:val="002110CA"/>
    <w:rsid w:val="002118DF"/>
    <w:rsid w:val="002172C1"/>
    <w:rsid w:val="0022252E"/>
    <w:rsid w:val="00224DFB"/>
    <w:rsid w:val="0023024A"/>
    <w:rsid w:val="002348DF"/>
    <w:rsid w:val="00240CB3"/>
    <w:rsid w:val="00241400"/>
    <w:rsid w:val="002417FA"/>
    <w:rsid w:val="00247871"/>
    <w:rsid w:val="0025525E"/>
    <w:rsid w:val="0025672B"/>
    <w:rsid w:val="00257BBE"/>
    <w:rsid w:val="00262569"/>
    <w:rsid w:val="00267934"/>
    <w:rsid w:val="00272066"/>
    <w:rsid w:val="002766D6"/>
    <w:rsid w:val="00284865"/>
    <w:rsid w:val="00287860"/>
    <w:rsid w:val="00291D93"/>
    <w:rsid w:val="00296036"/>
    <w:rsid w:val="0029616D"/>
    <w:rsid w:val="002A1650"/>
    <w:rsid w:val="002A26F3"/>
    <w:rsid w:val="002A2EF7"/>
    <w:rsid w:val="002B1034"/>
    <w:rsid w:val="002B1B0B"/>
    <w:rsid w:val="002B24E1"/>
    <w:rsid w:val="002C19E0"/>
    <w:rsid w:val="002C3354"/>
    <w:rsid w:val="002C4524"/>
    <w:rsid w:val="002E2EF9"/>
    <w:rsid w:val="002E7E6E"/>
    <w:rsid w:val="002F0A21"/>
    <w:rsid w:val="002F6871"/>
    <w:rsid w:val="002F6E8C"/>
    <w:rsid w:val="0030768E"/>
    <w:rsid w:val="0031178B"/>
    <w:rsid w:val="0031467B"/>
    <w:rsid w:val="003233ED"/>
    <w:rsid w:val="00323A00"/>
    <w:rsid w:val="00325558"/>
    <w:rsid w:val="00326772"/>
    <w:rsid w:val="00333421"/>
    <w:rsid w:val="00333795"/>
    <w:rsid w:val="0033557C"/>
    <w:rsid w:val="00341B8F"/>
    <w:rsid w:val="003502A6"/>
    <w:rsid w:val="003550E5"/>
    <w:rsid w:val="003670C7"/>
    <w:rsid w:val="003700DB"/>
    <w:rsid w:val="00371D92"/>
    <w:rsid w:val="00373D23"/>
    <w:rsid w:val="00376C3F"/>
    <w:rsid w:val="003778CE"/>
    <w:rsid w:val="00391BE0"/>
    <w:rsid w:val="003933A0"/>
    <w:rsid w:val="003950CB"/>
    <w:rsid w:val="00396096"/>
    <w:rsid w:val="003A6179"/>
    <w:rsid w:val="003C29D2"/>
    <w:rsid w:val="003D4265"/>
    <w:rsid w:val="003D4540"/>
    <w:rsid w:val="003E3797"/>
    <w:rsid w:val="003E6205"/>
    <w:rsid w:val="003F01B4"/>
    <w:rsid w:val="003F08B6"/>
    <w:rsid w:val="003F1B93"/>
    <w:rsid w:val="00400E06"/>
    <w:rsid w:val="00411543"/>
    <w:rsid w:val="0041291E"/>
    <w:rsid w:val="00413DE1"/>
    <w:rsid w:val="00413E9C"/>
    <w:rsid w:val="00415AFA"/>
    <w:rsid w:val="00415D46"/>
    <w:rsid w:val="00420CAF"/>
    <w:rsid w:val="00420FBE"/>
    <w:rsid w:val="00421525"/>
    <w:rsid w:val="004223CC"/>
    <w:rsid w:val="00430AA9"/>
    <w:rsid w:val="00435F87"/>
    <w:rsid w:val="004376DA"/>
    <w:rsid w:val="004465B1"/>
    <w:rsid w:val="00447750"/>
    <w:rsid w:val="00447A18"/>
    <w:rsid w:val="004519E0"/>
    <w:rsid w:val="00454D6D"/>
    <w:rsid w:val="00456B98"/>
    <w:rsid w:val="0047007C"/>
    <w:rsid w:val="00476BA0"/>
    <w:rsid w:val="00476F40"/>
    <w:rsid w:val="00480DAB"/>
    <w:rsid w:val="00490855"/>
    <w:rsid w:val="00492C93"/>
    <w:rsid w:val="0049538C"/>
    <w:rsid w:val="004A2893"/>
    <w:rsid w:val="004A3253"/>
    <w:rsid w:val="004B5DE1"/>
    <w:rsid w:val="004B632A"/>
    <w:rsid w:val="004C15E0"/>
    <w:rsid w:val="004C39D6"/>
    <w:rsid w:val="004C44FE"/>
    <w:rsid w:val="004D10B2"/>
    <w:rsid w:val="004D238C"/>
    <w:rsid w:val="004D29B6"/>
    <w:rsid w:val="004D412E"/>
    <w:rsid w:val="004E105E"/>
    <w:rsid w:val="004E38A6"/>
    <w:rsid w:val="004E61FE"/>
    <w:rsid w:val="004E7BF4"/>
    <w:rsid w:val="004E7DC5"/>
    <w:rsid w:val="004F14CE"/>
    <w:rsid w:val="004F1865"/>
    <w:rsid w:val="004F47DE"/>
    <w:rsid w:val="0050370E"/>
    <w:rsid w:val="00504DCA"/>
    <w:rsid w:val="005061F7"/>
    <w:rsid w:val="00513AC2"/>
    <w:rsid w:val="00514562"/>
    <w:rsid w:val="00520D32"/>
    <w:rsid w:val="00521307"/>
    <w:rsid w:val="005263E5"/>
    <w:rsid w:val="005274AA"/>
    <w:rsid w:val="00531998"/>
    <w:rsid w:val="00534727"/>
    <w:rsid w:val="00535032"/>
    <w:rsid w:val="00540935"/>
    <w:rsid w:val="00543210"/>
    <w:rsid w:val="00545951"/>
    <w:rsid w:val="00550C40"/>
    <w:rsid w:val="005527E1"/>
    <w:rsid w:val="00570B90"/>
    <w:rsid w:val="00570BB4"/>
    <w:rsid w:val="00571789"/>
    <w:rsid w:val="00571F9B"/>
    <w:rsid w:val="00575585"/>
    <w:rsid w:val="00593863"/>
    <w:rsid w:val="005961FC"/>
    <w:rsid w:val="00597430"/>
    <w:rsid w:val="005975B8"/>
    <w:rsid w:val="00597F0F"/>
    <w:rsid w:val="005A1F78"/>
    <w:rsid w:val="005A3631"/>
    <w:rsid w:val="005A4D37"/>
    <w:rsid w:val="005B1261"/>
    <w:rsid w:val="005B5873"/>
    <w:rsid w:val="005B688D"/>
    <w:rsid w:val="005B6EF0"/>
    <w:rsid w:val="005C1F69"/>
    <w:rsid w:val="005C6937"/>
    <w:rsid w:val="005D4926"/>
    <w:rsid w:val="005D6F04"/>
    <w:rsid w:val="005D77B2"/>
    <w:rsid w:val="005E0D3D"/>
    <w:rsid w:val="005E1FD1"/>
    <w:rsid w:val="00600C6D"/>
    <w:rsid w:val="0061290F"/>
    <w:rsid w:val="00614A9F"/>
    <w:rsid w:val="006200FB"/>
    <w:rsid w:val="0062306F"/>
    <w:rsid w:val="00623CF1"/>
    <w:rsid w:val="00653F11"/>
    <w:rsid w:val="006613CF"/>
    <w:rsid w:val="00666320"/>
    <w:rsid w:val="0067002B"/>
    <w:rsid w:val="006711AE"/>
    <w:rsid w:val="00676D99"/>
    <w:rsid w:val="00677E21"/>
    <w:rsid w:val="006816FF"/>
    <w:rsid w:val="00691106"/>
    <w:rsid w:val="00693518"/>
    <w:rsid w:val="006950D5"/>
    <w:rsid w:val="006977D5"/>
    <w:rsid w:val="006A3EB6"/>
    <w:rsid w:val="006A4264"/>
    <w:rsid w:val="006A5FD1"/>
    <w:rsid w:val="006B0F96"/>
    <w:rsid w:val="006B7292"/>
    <w:rsid w:val="006C3512"/>
    <w:rsid w:val="006C354E"/>
    <w:rsid w:val="006D293F"/>
    <w:rsid w:val="006D5E59"/>
    <w:rsid w:val="006E191A"/>
    <w:rsid w:val="006E3845"/>
    <w:rsid w:val="006E745F"/>
    <w:rsid w:val="006F013A"/>
    <w:rsid w:val="006F2F00"/>
    <w:rsid w:val="00701A9E"/>
    <w:rsid w:val="00704A22"/>
    <w:rsid w:val="00710180"/>
    <w:rsid w:val="007103F8"/>
    <w:rsid w:val="00711D64"/>
    <w:rsid w:val="007158D9"/>
    <w:rsid w:val="00720BA3"/>
    <w:rsid w:val="0072681F"/>
    <w:rsid w:val="00731827"/>
    <w:rsid w:val="007320F5"/>
    <w:rsid w:val="0073356F"/>
    <w:rsid w:val="00734231"/>
    <w:rsid w:val="00734456"/>
    <w:rsid w:val="00745988"/>
    <w:rsid w:val="00745CFB"/>
    <w:rsid w:val="007468B7"/>
    <w:rsid w:val="00746FA4"/>
    <w:rsid w:val="00747ABD"/>
    <w:rsid w:val="00751BB1"/>
    <w:rsid w:val="00752B3B"/>
    <w:rsid w:val="007606ED"/>
    <w:rsid w:val="007638EB"/>
    <w:rsid w:val="007706B6"/>
    <w:rsid w:val="00771223"/>
    <w:rsid w:val="00772D46"/>
    <w:rsid w:val="00774D23"/>
    <w:rsid w:val="00776EFD"/>
    <w:rsid w:val="00781202"/>
    <w:rsid w:val="00784408"/>
    <w:rsid w:val="0078560B"/>
    <w:rsid w:val="00790C81"/>
    <w:rsid w:val="00790FAC"/>
    <w:rsid w:val="00795E4A"/>
    <w:rsid w:val="007A59DA"/>
    <w:rsid w:val="007B14F6"/>
    <w:rsid w:val="007B164D"/>
    <w:rsid w:val="007B20B5"/>
    <w:rsid w:val="007B6818"/>
    <w:rsid w:val="007B7496"/>
    <w:rsid w:val="007C3954"/>
    <w:rsid w:val="007C5736"/>
    <w:rsid w:val="007C621F"/>
    <w:rsid w:val="007D1316"/>
    <w:rsid w:val="007D20B5"/>
    <w:rsid w:val="007D2B22"/>
    <w:rsid w:val="007E08E5"/>
    <w:rsid w:val="007E46A7"/>
    <w:rsid w:val="007E51BB"/>
    <w:rsid w:val="007E7220"/>
    <w:rsid w:val="007F0463"/>
    <w:rsid w:val="007F1FB7"/>
    <w:rsid w:val="007F3848"/>
    <w:rsid w:val="00800FF3"/>
    <w:rsid w:val="00813412"/>
    <w:rsid w:val="00813746"/>
    <w:rsid w:val="00814CE7"/>
    <w:rsid w:val="008169DF"/>
    <w:rsid w:val="00823219"/>
    <w:rsid w:val="008243B8"/>
    <w:rsid w:val="00824B16"/>
    <w:rsid w:val="00826071"/>
    <w:rsid w:val="0083603A"/>
    <w:rsid w:val="008378DE"/>
    <w:rsid w:val="00851245"/>
    <w:rsid w:val="00857B16"/>
    <w:rsid w:val="00860977"/>
    <w:rsid w:val="00861781"/>
    <w:rsid w:val="00863D98"/>
    <w:rsid w:val="0088794C"/>
    <w:rsid w:val="008901D6"/>
    <w:rsid w:val="008B0825"/>
    <w:rsid w:val="008B386C"/>
    <w:rsid w:val="008C338C"/>
    <w:rsid w:val="008C579B"/>
    <w:rsid w:val="008D2BFE"/>
    <w:rsid w:val="008E2584"/>
    <w:rsid w:val="008E3179"/>
    <w:rsid w:val="008E63A4"/>
    <w:rsid w:val="008E78CE"/>
    <w:rsid w:val="00915AD2"/>
    <w:rsid w:val="00923156"/>
    <w:rsid w:val="00924B7F"/>
    <w:rsid w:val="00926080"/>
    <w:rsid w:val="009262DB"/>
    <w:rsid w:val="00931B05"/>
    <w:rsid w:val="00945679"/>
    <w:rsid w:val="009510CE"/>
    <w:rsid w:val="0095539D"/>
    <w:rsid w:val="00962A3C"/>
    <w:rsid w:val="009630A0"/>
    <w:rsid w:val="009646A8"/>
    <w:rsid w:val="009756E1"/>
    <w:rsid w:val="00982AD0"/>
    <w:rsid w:val="009832C5"/>
    <w:rsid w:val="00992520"/>
    <w:rsid w:val="0099755B"/>
    <w:rsid w:val="009A1495"/>
    <w:rsid w:val="009A2DB2"/>
    <w:rsid w:val="009A4175"/>
    <w:rsid w:val="009A6676"/>
    <w:rsid w:val="009A735B"/>
    <w:rsid w:val="009B3DD1"/>
    <w:rsid w:val="009B4B72"/>
    <w:rsid w:val="009B4FD9"/>
    <w:rsid w:val="009C2219"/>
    <w:rsid w:val="009E0C51"/>
    <w:rsid w:val="009E205B"/>
    <w:rsid w:val="009E2777"/>
    <w:rsid w:val="009E6F8E"/>
    <w:rsid w:val="009F3F49"/>
    <w:rsid w:val="00A05E60"/>
    <w:rsid w:val="00A114D5"/>
    <w:rsid w:val="00A13AA1"/>
    <w:rsid w:val="00A174DE"/>
    <w:rsid w:val="00A1798E"/>
    <w:rsid w:val="00A273D2"/>
    <w:rsid w:val="00A325C8"/>
    <w:rsid w:val="00A34362"/>
    <w:rsid w:val="00A42A64"/>
    <w:rsid w:val="00A43E87"/>
    <w:rsid w:val="00A44FD0"/>
    <w:rsid w:val="00A532D5"/>
    <w:rsid w:val="00A62B37"/>
    <w:rsid w:val="00A728D8"/>
    <w:rsid w:val="00A74667"/>
    <w:rsid w:val="00A87313"/>
    <w:rsid w:val="00A97C24"/>
    <w:rsid w:val="00AA260E"/>
    <w:rsid w:val="00AA3AAE"/>
    <w:rsid w:val="00AA77AF"/>
    <w:rsid w:val="00AB0320"/>
    <w:rsid w:val="00AB23FC"/>
    <w:rsid w:val="00AB3DE3"/>
    <w:rsid w:val="00AB4557"/>
    <w:rsid w:val="00AC24A5"/>
    <w:rsid w:val="00AD1D75"/>
    <w:rsid w:val="00AD71D3"/>
    <w:rsid w:val="00AE06C9"/>
    <w:rsid w:val="00AE32C0"/>
    <w:rsid w:val="00B11D56"/>
    <w:rsid w:val="00B11E81"/>
    <w:rsid w:val="00B12196"/>
    <w:rsid w:val="00B37EA5"/>
    <w:rsid w:val="00B406C2"/>
    <w:rsid w:val="00B46C36"/>
    <w:rsid w:val="00B540EA"/>
    <w:rsid w:val="00B57CD7"/>
    <w:rsid w:val="00B610A1"/>
    <w:rsid w:val="00B65FBE"/>
    <w:rsid w:val="00B80BF1"/>
    <w:rsid w:val="00B854AE"/>
    <w:rsid w:val="00B90808"/>
    <w:rsid w:val="00B91005"/>
    <w:rsid w:val="00B912F5"/>
    <w:rsid w:val="00B95A0A"/>
    <w:rsid w:val="00B97536"/>
    <w:rsid w:val="00B97A47"/>
    <w:rsid w:val="00BA0DBA"/>
    <w:rsid w:val="00BA38D3"/>
    <w:rsid w:val="00BB1FB6"/>
    <w:rsid w:val="00BB7918"/>
    <w:rsid w:val="00BD2FAC"/>
    <w:rsid w:val="00BD39B1"/>
    <w:rsid w:val="00BE1C2D"/>
    <w:rsid w:val="00BF194C"/>
    <w:rsid w:val="00BF4B2D"/>
    <w:rsid w:val="00BF694E"/>
    <w:rsid w:val="00C0217C"/>
    <w:rsid w:val="00C036F3"/>
    <w:rsid w:val="00C06849"/>
    <w:rsid w:val="00C1175B"/>
    <w:rsid w:val="00C12D8A"/>
    <w:rsid w:val="00C1568F"/>
    <w:rsid w:val="00C30247"/>
    <w:rsid w:val="00C30E76"/>
    <w:rsid w:val="00C4121F"/>
    <w:rsid w:val="00C47FFD"/>
    <w:rsid w:val="00C50A4D"/>
    <w:rsid w:val="00C53F88"/>
    <w:rsid w:val="00C551C3"/>
    <w:rsid w:val="00C55CFE"/>
    <w:rsid w:val="00C55E89"/>
    <w:rsid w:val="00C56676"/>
    <w:rsid w:val="00C65A43"/>
    <w:rsid w:val="00C7755D"/>
    <w:rsid w:val="00C81FAE"/>
    <w:rsid w:val="00C8221A"/>
    <w:rsid w:val="00C94BB2"/>
    <w:rsid w:val="00C96F4F"/>
    <w:rsid w:val="00C97E8B"/>
    <w:rsid w:val="00CA13C2"/>
    <w:rsid w:val="00CA69FB"/>
    <w:rsid w:val="00CA78BB"/>
    <w:rsid w:val="00CC1AAD"/>
    <w:rsid w:val="00CE27D4"/>
    <w:rsid w:val="00CF1B66"/>
    <w:rsid w:val="00D06F5E"/>
    <w:rsid w:val="00D30ACB"/>
    <w:rsid w:val="00D324B0"/>
    <w:rsid w:val="00D416BC"/>
    <w:rsid w:val="00D573F0"/>
    <w:rsid w:val="00D62817"/>
    <w:rsid w:val="00D70822"/>
    <w:rsid w:val="00D74E77"/>
    <w:rsid w:val="00D7702B"/>
    <w:rsid w:val="00D80DB3"/>
    <w:rsid w:val="00D933F6"/>
    <w:rsid w:val="00DA50BC"/>
    <w:rsid w:val="00DA68D5"/>
    <w:rsid w:val="00DC36E2"/>
    <w:rsid w:val="00DC6F70"/>
    <w:rsid w:val="00DE0ACA"/>
    <w:rsid w:val="00DE24B5"/>
    <w:rsid w:val="00DE2FD8"/>
    <w:rsid w:val="00DE4139"/>
    <w:rsid w:val="00DF395E"/>
    <w:rsid w:val="00E03198"/>
    <w:rsid w:val="00E03F59"/>
    <w:rsid w:val="00E0701D"/>
    <w:rsid w:val="00E15B61"/>
    <w:rsid w:val="00E17DF8"/>
    <w:rsid w:val="00E21D4D"/>
    <w:rsid w:val="00E23044"/>
    <w:rsid w:val="00E30EC4"/>
    <w:rsid w:val="00E35DB7"/>
    <w:rsid w:val="00E40248"/>
    <w:rsid w:val="00E4433F"/>
    <w:rsid w:val="00E453A1"/>
    <w:rsid w:val="00E513FC"/>
    <w:rsid w:val="00E564E6"/>
    <w:rsid w:val="00E57CDE"/>
    <w:rsid w:val="00E6213E"/>
    <w:rsid w:val="00E706A8"/>
    <w:rsid w:val="00E71651"/>
    <w:rsid w:val="00E76B50"/>
    <w:rsid w:val="00E76F45"/>
    <w:rsid w:val="00E811DE"/>
    <w:rsid w:val="00E8282C"/>
    <w:rsid w:val="00E966B1"/>
    <w:rsid w:val="00EA3039"/>
    <w:rsid w:val="00EA6140"/>
    <w:rsid w:val="00EA71A1"/>
    <w:rsid w:val="00EB0288"/>
    <w:rsid w:val="00EB72C5"/>
    <w:rsid w:val="00EE01B0"/>
    <w:rsid w:val="00EE3939"/>
    <w:rsid w:val="00EF0234"/>
    <w:rsid w:val="00EF11AB"/>
    <w:rsid w:val="00EF2910"/>
    <w:rsid w:val="00EF2CBB"/>
    <w:rsid w:val="00EF616E"/>
    <w:rsid w:val="00F03571"/>
    <w:rsid w:val="00F13E51"/>
    <w:rsid w:val="00F225FF"/>
    <w:rsid w:val="00F264C5"/>
    <w:rsid w:val="00F27C66"/>
    <w:rsid w:val="00F4222D"/>
    <w:rsid w:val="00F46DB1"/>
    <w:rsid w:val="00F60AA7"/>
    <w:rsid w:val="00F66219"/>
    <w:rsid w:val="00F70BC7"/>
    <w:rsid w:val="00F821E5"/>
    <w:rsid w:val="00F8274D"/>
    <w:rsid w:val="00F8773F"/>
    <w:rsid w:val="00F879BF"/>
    <w:rsid w:val="00F9144A"/>
    <w:rsid w:val="00F96995"/>
    <w:rsid w:val="00FA2E20"/>
    <w:rsid w:val="00FB3CA6"/>
    <w:rsid w:val="00FB6C3A"/>
    <w:rsid w:val="00FC1EE8"/>
    <w:rsid w:val="00FC2F5D"/>
    <w:rsid w:val="00FC5258"/>
    <w:rsid w:val="00FD1598"/>
    <w:rsid w:val="00FD165C"/>
    <w:rsid w:val="00FD1826"/>
    <w:rsid w:val="00FD3235"/>
    <w:rsid w:val="00FD4E9B"/>
    <w:rsid w:val="00FD72A9"/>
    <w:rsid w:val="00FE2CC6"/>
    <w:rsid w:val="00FE6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AC51F"/>
  <w15:chartTrackingRefBased/>
  <w15:docId w15:val="{CEF2272D-0360-4EFC-B1BF-427F3CC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0"/>
    <w:pPr>
      <w:spacing w:after="200" w:line="276" w:lineRule="auto"/>
    </w:pPr>
    <w:rPr>
      <w:sz w:val="22"/>
      <w:szCs w:val="22"/>
      <w:lang w:val="en-US" w:eastAsia="en-US"/>
    </w:rPr>
  </w:style>
  <w:style w:type="paragraph" w:styleId="Ttulo1">
    <w:name w:val="heading 1"/>
    <w:basedOn w:val="Normal"/>
    <w:next w:val="Normal"/>
    <w:link w:val="Ttulo1Char"/>
    <w:uiPriority w:val="9"/>
    <w:qFormat/>
    <w:rsid w:val="00570B90"/>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570B90"/>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570B9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570B90"/>
    <w:pPr>
      <w:keepNext/>
      <w:spacing w:before="240" w:after="60"/>
      <w:outlineLvl w:val="3"/>
    </w:pPr>
    <w:rPr>
      <w:rFonts w:eastAsia="Times New Roman"/>
      <w:b/>
      <w:bCs/>
      <w:sz w:val="28"/>
      <w:szCs w:val="28"/>
      <w:lang w:val="x-none" w:eastAsia="x-none"/>
    </w:rPr>
  </w:style>
  <w:style w:type="paragraph" w:styleId="Ttulo5">
    <w:name w:val="heading 5"/>
    <w:basedOn w:val="Normal"/>
    <w:next w:val="Normal"/>
    <w:link w:val="Ttulo5Char"/>
    <w:uiPriority w:val="9"/>
    <w:unhideWhenUsed/>
    <w:qFormat/>
    <w:rsid w:val="00570B90"/>
    <w:pPr>
      <w:spacing w:before="240" w:after="60"/>
      <w:outlineLvl w:val="4"/>
    </w:pPr>
    <w:rPr>
      <w:rFonts w:eastAsia="Times New Roman"/>
      <w:b/>
      <w:bCs/>
      <w:i/>
      <w:iCs/>
      <w:sz w:val="26"/>
      <w:szCs w:val="26"/>
      <w:lang w:val="x-none" w:eastAsia="x-none"/>
    </w:rPr>
  </w:style>
  <w:style w:type="paragraph" w:styleId="Ttulo6">
    <w:name w:val="heading 6"/>
    <w:basedOn w:val="Normal"/>
    <w:next w:val="Normal"/>
    <w:link w:val="Ttulo6Char"/>
    <w:uiPriority w:val="9"/>
    <w:unhideWhenUsed/>
    <w:qFormat/>
    <w:rsid w:val="00570B90"/>
    <w:pPr>
      <w:spacing w:before="240" w:after="60"/>
      <w:outlineLvl w:val="5"/>
    </w:pPr>
    <w:rPr>
      <w:rFonts w:eastAsia="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70B90"/>
    <w:rPr>
      <w:rFonts w:ascii="Cambria" w:eastAsia="Times New Roman" w:hAnsi="Cambria" w:cs="Times New Roman"/>
      <w:b/>
      <w:bCs/>
      <w:kern w:val="32"/>
      <w:sz w:val="32"/>
      <w:szCs w:val="32"/>
    </w:rPr>
  </w:style>
  <w:style w:type="character" w:customStyle="1" w:styleId="Ttulo2Char">
    <w:name w:val="Título 2 Char"/>
    <w:link w:val="Ttulo2"/>
    <w:uiPriority w:val="9"/>
    <w:rsid w:val="00570B90"/>
    <w:rPr>
      <w:rFonts w:ascii="Cambria" w:eastAsia="Times New Roman" w:hAnsi="Cambria" w:cs="Times New Roman"/>
      <w:b/>
      <w:bCs/>
      <w:i/>
      <w:iCs/>
      <w:sz w:val="28"/>
      <w:szCs w:val="28"/>
    </w:rPr>
  </w:style>
  <w:style w:type="character" w:customStyle="1" w:styleId="Ttulo3Char">
    <w:name w:val="Título 3 Char"/>
    <w:link w:val="Ttulo3"/>
    <w:uiPriority w:val="9"/>
    <w:rsid w:val="00570B90"/>
    <w:rPr>
      <w:rFonts w:ascii="Cambria" w:eastAsia="Times New Roman" w:hAnsi="Cambria" w:cs="Times New Roman"/>
      <w:b/>
      <w:bCs/>
      <w:sz w:val="26"/>
      <w:szCs w:val="26"/>
    </w:rPr>
  </w:style>
  <w:style w:type="character" w:customStyle="1" w:styleId="Ttulo4Char">
    <w:name w:val="Título 4 Char"/>
    <w:link w:val="Ttulo4"/>
    <w:uiPriority w:val="9"/>
    <w:rsid w:val="00570B90"/>
    <w:rPr>
      <w:rFonts w:ascii="Calibri" w:eastAsia="Times New Roman" w:hAnsi="Calibri" w:cs="Times New Roman"/>
      <w:b/>
      <w:bCs/>
      <w:sz w:val="28"/>
      <w:szCs w:val="28"/>
    </w:rPr>
  </w:style>
  <w:style w:type="character" w:customStyle="1" w:styleId="Ttulo5Char">
    <w:name w:val="Título 5 Char"/>
    <w:link w:val="Ttulo5"/>
    <w:uiPriority w:val="9"/>
    <w:rsid w:val="00570B90"/>
    <w:rPr>
      <w:rFonts w:ascii="Calibri" w:eastAsia="Times New Roman" w:hAnsi="Calibri" w:cs="Times New Roman"/>
      <w:b/>
      <w:bCs/>
      <w:i/>
      <w:iCs/>
      <w:sz w:val="26"/>
      <w:szCs w:val="26"/>
    </w:rPr>
  </w:style>
  <w:style w:type="character" w:customStyle="1" w:styleId="Ttulo6Char">
    <w:name w:val="Título 6 Char"/>
    <w:link w:val="Ttulo6"/>
    <w:uiPriority w:val="9"/>
    <w:rsid w:val="00570B90"/>
    <w:rPr>
      <w:rFonts w:ascii="Calibri" w:eastAsia="Times New Roman" w:hAnsi="Calibri" w:cs="Times New Roman"/>
      <w:b/>
      <w:bCs/>
      <w:sz w:val="22"/>
      <w:szCs w:val="22"/>
    </w:rPr>
  </w:style>
  <w:style w:type="paragraph" w:customStyle="1" w:styleId="Article1L1">
    <w:name w:val="Article1_L1"/>
    <w:basedOn w:val="Normal"/>
    <w:next w:val="Corpodetexto"/>
    <w:rsid w:val="00784408"/>
    <w:pPr>
      <w:keepNext/>
      <w:numPr>
        <w:numId w:val="1"/>
      </w:numPr>
      <w:spacing w:after="240" w:line="240" w:lineRule="auto"/>
      <w:jc w:val="center"/>
      <w:outlineLvl w:val="0"/>
    </w:pPr>
    <w:rPr>
      <w:rFonts w:ascii="Times New Roman" w:eastAsia="MS Mincho" w:hAnsi="Times New Roman"/>
      <w:caps/>
      <w:sz w:val="24"/>
      <w:szCs w:val="20"/>
      <w:lang w:val="x-none"/>
    </w:rPr>
  </w:style>
  <w:style w:type="paragraph" w:customStyle="1" w:styleId="Article1L2">
    <w:name w:val="Article1_L2"/>
    <w:basedOn w:val="Article1L1"/>
    <w:next w:val="Corpodetexto"/>
    <w:rsid w:val="00784408"/>
    <w:pPr>
      <w:keepNext w:val="0"/>
      <w:numPr>
        <w:ilvl w:val="1"/>
      </w:numPr>
      <w:jc w:val="left"/>
      <w:outlineLvl w:val="1"/>
    </w:pPr>
    <w:rPr>
      <w:caps w:val="0"/>
    </w:rPr>
  </w:style>
  <w:style w:type="paragraph" w:customStyle="1" w:styleId="Article1L3">
    <w:name w:val="Article1_L3"/>
    <w:basedOn w:val="Article1L2"/>
    <w:next w:val="Corpodetexto"/>
    <w:link w:val="Article1L3Char"/>
    <w:rsid w:val="00784408"/>
    <w:pPr>
      <w:numPr>
        <w:ilvl w:val="2"/>
      </w:numPr>
      <w:outlineLvl w:val="2"/>
    </w:pPr>
    <w:rPr>
      <w:lang w:eastAsia="x-none"/>
    </w:rPr>
  </w:style>
  <w:style w:type="character" w:customStyle="1" w:styleId="Article1L3Char">
    <w:name w:val="Article1_L3 Char"/>
    <w:link w:val="Article1L3"/>
    <w:rsid w:val="00784408"/>
    <w:rPr>
      <w:rFonts w:ascii="Times New Roman" w:eastAsia="MS Mincho" w:hAnsi="Times New Roman"/>
      <w:sz w:val="24"/>
    </w:rPr>
  </w:style>
  <w:style w:type="paragraph" w:customStyle="1" w:styleId="Article1L4">
    <w:name w:val="Article1_L4"/>
    <w:basedOn w:val="Article1L3"/>
    <w:next w:val="Corpodetexto"/>
    <w:rsid w:val="00784408"/>
    <w:pPr>
      <w:numPr>
        <w:ilvl w:val="3"/>
      </w:numPr>
      <w:tabs>
        <w:tab w:val="clear" w:pos="2160"/>
        <w:tab w:val="num" w:pos="360"/>
      </w:tabs>
      <w:outlineLvl w:val="3"/>
    </w:pPr>
  </w:style>
  <w:style w:type="paragraph" w:customStyle="1" w:styleId="Article1L5">
    <w:name w:val="Article1_L5"/>
    <w:basedOn w:val="Article1L4"/>
    <w:next w:val="Corpodetexto"/>
    <w:rsid w:val="00784408"/>
    <w:pPr>
      <w:numPr>
        <w:ilvl w:val="4"/>
      </w:numPr>
      <w:tabs>
        <w:tab w:val="clear" w:pos="2160"/>
        <w:tab w:val="num" w:pos="360"/>
      </w:tabs>
      <w:outlineLvl w:val="4"/>
    </w:pPr>
    <w:rPr>
      <w:lang w:val="en-US"/>
    </w:rPr>
  </w:style>
  <w:style w:type="paragraph" w:customStyle="1" w:styleId="Article1L6">
    <w:name w:val="Article1_L6"/>
    <w:basedOn w:val="Article1L5"/>
    <w:next w:val="Corpodetexto"/>
    <w:rsid w:val="00784408"/>
    <w:pPr>
      <w:numPr>
        <w:ilvl w:val="5"/>
      </w:numPr>
      <w:tabs>
        <w:tab w:val="clear" w:pos="2160"/>
        <w:tab w:val="num" w:pos="360"/>
      </w:tabs>
      <w:outlineLvl w:val="5"/>
    </w:pPr>
  </w:style>
  <w:style w:type="paragraph" w:styleId="Corpodetexto">
    <w:name w:val="Body Text"/>
    <w:basedOn w:val="Normal"/>
    <w:link w:val="CorpodetextoChar"/>
    <w:uiPriority w:val="99"/>
    <w:unhideWhenUsed/>
    <w:rsid w:val="00784408"/>
    <w:pPr>
      <w:spacing w:after="120"/>
    </w:pPr>
    <w:rPr>
      <w:lang w:val="x-none" w:eastAsia="x-none"/>
    </w:rPr>
  </w:style>
  <w:style w:type="character" w:customStyle="1" w:styleId="CorpodetextoChar">
    <w:name w:val="Corpo de texto Char"/>
    <w:link w:val="Corpodetexto"/>
    <w:uiPriority w:val="99"/>
    <w:rsid w:val="00784408"/>
    <w:rPr>
      <w:sz w:val="22"/>
      <w:szCs w:val="22"/>
    </w:rPr>
  </w:style>
  <w:style w:type="paragraph" w:customStyle="1" w:styleId="Default">
    <w:name w:val="Default"/>
    <w:rsid w:val="005C1F6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31467B"/>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link w:val="PargrafodaListaChar"/>
    <w:uiPriority w:val="34"/>
    <w:qFormat/>
    <w:rsid w:val="0031467B"/>
    <w:pPr>
      <w:spacing w:after="0" w:line="240" w:lineRule="auto"/>
      <w:ind w:left="720"/>
      <w:contextualSpacing/>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5A3631"/>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A3631"/>
    <w:rPr>
      <w:rFonts w:ascii="Tahoma" w:hAnsi="Tahoma" w:cs="Tahoma"/>
      <w:sz w:val="16"/>
      <w:szCs w:val="16"/>
    </w:rPr>
  </w:style>
  <w:style w:type="paragraph" w:styleId="Cabealho">
    <w:name w:val="header"/>
    <w:basedOn w:val="Normal"/>
    <w:link w:val="CabealhoChar"/>
    <w:uiPriority w:val="99"/>
    <w:unhideWhenUsed/>
    <w:rsid w:val="003233ED"/>
    <w:pPr>
      <w:tabs>
        <w:tab w:val="center" w:pos="4252"/>
        <w:tab w:val="right" w:pos="8504"/>
      </w:tabs>
    </w:pPr>
  </w:style>
  <w:style w:type="character" w:customStyle="1" w:styleId="CabealhoChar">
    <w:name w:val="Cabeçalho Char"/>
    <w:link w:val="Cabealho"/>
    <w:uiPriority w:val="99"/>
    <w:rsid w:val="003233ED"/>
    <w:rPr>
      <w:sz w:val="22"/>
      <w:szCs w:val="22"/>
      <w:lang w:val="en-US" w:eastAsia="en-US"/>
    </w:rPr>
  </w:style>
  <w:style w:type="paragraph" w:styleId="Rodap">
    <w:name w:val="footer"/>
    <w:basedOn w:val="Normal"/>
    <w:link w:val="RodapChar"/>
    <w:uiPriority w:val="99"/>
    <w:unhideWhenUsed/>
    <w:rsid w:val="003233ED"/>
    <w:pPr>
      <w:tabs>
        <w:tab w:val="center" w:pos="4252"/>
        <w:tab w:val="right" w:pos="8504"/>
      </w:tabs>
    </w:pPr>
  </w:style>
  <w:style w:type="character" w:customStyle="1" w:styleId="RodapChar">
    <w:name w:val="Rodapé Char"/>
    <w:link w:val="Rodap"/>
    <w:uiPriority w:val="99"/>
    <w:rsid w:val="003233ED"/>
    <w:rPr>
      <w:sz w:val="22"/>
      <w:szCs w:val="22"/>
      <w:lang w:val="en-US" w:eastAsia="en-US"/>
    </w:rPr>
  </w:style>
  <w:style w:type="character" w:styleId="Refdecomentrio">
    <w:name w:val="annotation reference"/>
    <w:uiPriority w:val="99"/>
    <w:semiHidden/>
    <w:unhideWhenUsed/>
    <w:rsid w:val="00E706A8"/>
    <w:rPr>
      <w:sz w:val="16"/>
      <w:szCs w:val="16"/>
    </w:rPr>
  </w:style>
  <w:style w:type="paragraph" w:styleId="Textodecomentrio">
    <w:name w:val="annotation text"/>
    <w:basedOn w:val="Normal"/>
    <w:link w:val="TextodecomentrioChar"/>
    <w:uiPriority w:val="99"/>
    <w:semiHidden/>
    <w:unhideWhenUsed/>
    <w:rsid w:val="00E706A8"/>
    <w:rPr>
      <w:sz w:val="20"/>
      <w:szCs w:val="20"/>
    </w:rPr>
  </w:style>
  <w:style w:type="character" w:customStyle="1" w:styleId="TextodecomentrioChar">
    <w:name w:val="Texto de comentário Char"/>
    <w:link w:val="Textodecomentrio"/>
    <w:uiPriority w:val="99"/>
    <w:semiHidden/>
    <w:rsid w:val="00E706A8"/>
    <w:rPr>
      <w:lang w:val="en-US" w:eastAsia="en-US"/>
    </w:rPr>
  </w:style>
  <w:style w:type="paragraph" w:styleId="Assuntodocomentrio">
    <w:name w:val="annotation subject"/>
    <w:basedOn w:val="Textodecomentrio"/>
    <w:next w:val="Textodecomentrio"/>
    <w:link w:val="AssuntodocomentrioChar"/>
    <w:uiPriority w:val="99"/>
    <w:semiHidden/>
    <w:unhideWhenUsed/>
    <w:rsid w:val="00E706A8"/>
    <w:rPr>
      <w:b/>
      <w:bCs/>
    </w:rPr>
  </w:style>
  <w:style w:type="character" w:customStyle="1" w:styleId="AssuntodocomentrioChar">
    <w:name w:val="Assunto do comentário Char"/>
    <w:link w:val="Assuntodocomentrio"/>
    <w:uiPriority w:val="99"/>
    <w:semiHidden/>
    <w:rsid w:val="00E706A8"/>
    <w:rPr>
      <w:b/>
      <w:bCs/>
      <w:lang w:val="en-US" w:eastAsia="en-US"/>
    </w:rPr>
  </w:style>
  <w:style w:type="paragraph" w:customStyle="1" w:styleId="VLIPargrafo">
    <w:name w:val="VLI_Parágrafo"/>
    <w:basedOn w:val="PargrafodaLista"/>
    <w:link w:val="VLIPargrafoChar"/>
    <w:qFormat/>
    <w:rsid w:val="004E61FE"/>
    <w:pPr>
      <w:numPr>
        <w:numId w:val="16"/>
      </w:numPr>
      <w:spacing w:line="360" w:lineRule="auto"/>
      <w:jc w:val="both"/>
    </w:pPr>
    <w:rPr>
      <w:rFonts w:ascii="Arial" w:hAnsi="Arial" w:cs="Arial"/>
      <w:kern w:val="20"/>
      <w:sz w:val="22"/>
      <w:szCs w:val="22"/>
      <w:lang w:val="pt-BR"/>
    </w:rPr>
  </w:style>
  <w:style w:type="paragraph" w:customStyle="1" w:styleId="VLIArtigo">
    <w:name w:val="VLI_Artigo"/>
    <w:basedOn w:val="PargrafodaLista"/>
    <w:link w:val="VLIArtigoChar"/>
    <w:qFormat/>
    <w:rsid w:val="007C621F"/>
    <w:pPr>
      <w:spacing w:line="360" w:lineRule="auto"/>
      <w:ind w:left="0"/>
      <w:jc w:val="both"/>
    </w:pPr>
    <w:rPr>
      <w:rFonts w:ascii="Arial" w:hAnsi="Arial" w:cs="Arial"/>
      <w:kern w:val="20"/>
      <w:sz w:val="22"/>
      <w:szCs w:val="22"/>
      <w:lang w:val="pt-BR"/>
    </w:rPr>
  </w:style>
  <w:style w:type="character" w:customStyle="1" w:styleId="PargrafodaListaChar">
    <w:name w:val="Parágrafo da Lista Char"/>
    <w:link w:val="PargrafodaLista"/>
    <w:uiPriority w:val="34"/>
    <w:rsid w:val="007C621F"/>
    <w:rPr>
      <w:rFonts w:ascii="Times New Roman" w:eastAsia="Times New Roman" w:hAnsi="Times New Roman"/>
      <w:sz w:val="24"/>
      <w:szCs w:val="24"/>
      <w:lang w:val="en-US" w:eastAsia="en-US"/>
    </w:rPr>
  </w:style>
  <w:style w:type="character" w:customStyle="1" w:styleId="VLIPargrafoChar">
    <w:name w:val="VLI_Parágrafo Char"/>
    <w:link w:val="VLIPargrafo"/>
    <w:rsid w:val="004E61FE"/>
    <w:rPr>
      <w:rFonts w:ascii="Arial" w:eastAsia="Times New Roman" w:hAnsi="Arial" w:cs="Arial"/>
      <w:kern w:val="20"/>
      <w:sz w:val="22"/>
      <w:szCs w:val="22"/>
      <w:lang w:eastAsia="en-US"/>
    </w:rPr>
  </w:style>
  <w:style w:type="paragraph" w:customStyle="1" w:styleId="VLIAlnea">
    <w:name w:val="VLI_Alínea"/>
    <w:basedOn w:val="Normal"/>
    <w:link w:val="VLIAlneaChar"/>
    <w:qFormat/>
    <w:rsid w:val="007C621F"/>
    <w:pPr>
      <w:tabs>
        <w:tab w:val="left" w:pos="0"/>
      </w:tabs>
      <w:spacing w:after="0" w:line="360" w:lineRule="auto"/>
      <w:ind w:left="567" w:hanging="567"/>
      <w:jc w:val="both"/>
    </w:pPr>
    <w:rPr>
      <w:rFonts w:ascii="Arial" w:hAnsi="Arial" w:cs="Arial"/>
      <w:lang w:val="pt-BR"/>
    </w:rPr>
  </w:style>
  <w:style w:type="character" w:customStyle="1" w:styleId="VLIArtigoChar">
    <w:name w:val="VLI_Artigo Char"/>
    <w:link w:val="VLIArtigo"/>
    <w:rsid w:val="007C621F"/>
    <w:rPr>
      <w:rFonts w:ascii="Arial" w:eastAsia="Times New Roman" w:hAnsi="Arial" w:cs="Arial"/>
      <w:kern w:val="20"/>
      <w:sz w:val="22"/>
      <w:szCs w:val="22"/>
      <w:lang w:eastAsia="en-US"/>
    </w:rPr>
  </w:style>
  <w:style w:type="paragraph" w:customStyle="1" w:styleId="VLIArtigo10">
    <w:name w:val="VLI_Artigo 10"/>
    <w:basedOn w:val="VLIArtigo"/>
    <w:link w:val="VLIArtigo10Char"/>
    <w:qFormat/>
    <w:rsid w:val="0061290F"/>
    <w:pPr>
      <w:numPr>
        <w:numId w:val="19"/>
      </w:numPr>
      <w:ind w:left="0" w:firstLine="0"/>
    </w:pPr>
  </w:style>
  <w:style w:type="character" w:customStyle="1" w:styleId="VLIAlneaChar">
    <w:name w:val="VLI_Alínea Char"/>
    <w:link w:val="VLIAlnea"/>
    <w:rsid w:val="007C621F"/>
    <w:rPr>
      <w:rFonts w:ascii="Arial" w:hAnsi="Arial" w:cs="Arial"/>
      <w:sz w:val="22"/>
      <w:szCs w:val="22"/>
      <w:lang w:eastAsia="en-US"/>
    </w:rPr>
  </w:style>
  <w:style w:type="character" w:customStyle="1" w:styleId="VLIArtigo10Char">
    <w:name w:val="VLI_Artigo 10 Char"/>
    <w:link w:val="VLIArtigo10"/>
    <w:rsid w:val="0061290F"/>
    <w:rPr>
      <w:rFonts w:ascii="Arial" w:eastAsia="Times New Roman" w:hAnsi="Arial" w:cs="Arial"/>
      <w:kern w:val="20"/>
      <w:sz w:val="22"/>
      <w:szCs w:val="22"/>
      <w:lang w:eastAsia="en-US"/>
    </w:rPr>
  </w:style>
  <w:style w:type="paragraph" w:styleId="Reviso">
    <w:name w:val="Revision"/>
    <w:hidden/>
    <w:uiPriority w:val="99"/>
    <w:semiHidden/>
    <w:rsid w:val="007158D9"/>
    <w:rPr>
      <w:sz w:val="22"/>
      <w:szCs w:val="22"/>
      <w:lang w:val="en-US" w:eastAsia="en-US"/>
    </w:rPr>
  </w:style>
  <w:style w:type="paragraph" w:customStyle="1" w:styleId="Estilo1">
    <w:name w:val="Estilo1"/>
    <w:basedOn w:val="VLIArtigo"/>
    <w:link w:val="Estilo1Char"/>
    <w:qFormat/>
    <w:rsid w:val="00F225FF"/>
    <w:pPr>
      <w:numPr>
        <w:numId w:val="39"/>
      </w:numPr>
      <w:ind w:left="0"/>
    </w:pPr>
  </w:style>
  <w:style w:type="paragraph" w:customStyle="1" w:styleId="Estilo2">
    <w:name w:val="Estilo2"/>
    <w:basedOn w:val="Estilo1"/>
    <w:link w:val="Estilo2Char"/>
    <w:qFormat/>
    <w:rsid w:val="00F225FF"/>
    <w:pPr>
      <w:numPr>
        <w:ilvl w:val="1"/>
      </w:numPr>
    </w:pPr>
  </w:style>
  <w:style w:type="character" w:customStyle="1" w:styleId="Estilo1Char">
    <w:name w:val="Estilo1 Char"/>
    <w:basedOn w:val="VLIArtigoChar"/>
    <w:link w:val="Estilo1"/>
    <w:rsid w:val="00F225FF"/>
    <w:rPr>
      <w:rFonts w:ascii="Arial" w:eastAsia="Times New Roman" w:hAnsi="Arial" w:cs="Arial"/>
      <w:kern w:val="20"/>
      <w:sz w:val="22"/>
      <w:szCs w:val="22"/>
      <w:lang w:eastAsia="en-US"/>
    </w:rPr>
  </w:style>
  <w:style w:type="character" w:customStyle="1" w:styleId="Estilo2Char">
    <w:name w:val="Estilo2 Char"/>
    <w:basedOn w:val="Estilo1Char"/>
    <w:link w:val="Estilo2"/>
    <w:rsid w:val="00F225FF"/>
    <w:rPr>
      <w:rFonts w:ascii="Arial" w:eastAsia="Times New Roman" w:hAnsi="Arial" w:cs="Arial"/>
      <w:kern w:val="2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6393">
      <w:bodyDiv w:val="1"/>
      <w:marLeft w:val="0"/>
      <w:marRight w:val="0"/>
      <w:marTop w:val="0"/>
      <w:marBottom w:val="0"/>
      <w:divBdr>
        <w:top w:val="none" w:sz="0" w:space="0" w:color="auto"/>
        <w:left w:val="none" w:sz="0" w:space="0" w:color="auto"/>
        <w:bottom w:val="none" w:sz="0" w:space="0" w:color="auto"/>
        <w:right w:val="none" w:sz="0" w:space="0" w:color="auto"/>
      </w:divBdr>
    </w:div>
    <w:div w:id="215819697">
      <w:bodyDiv w:val="1"/>
      <w:marLeft w:val="0"/>
      <w:marRight w:val="0"/>
      <w:marTop w:val="0"/>
      <w:marBottom w:val="0"/>
      <w:divBdr>
        <w:top w:val="none" w:sz="0" w:space="0" w:color="auto"/>
        <w:left w:val="none" w:sz="0" w:space="0" w:color="auto"/>
        <w:bottom w:val="none" w:sz="0" w:space="0" w:color="auto"/>
        <w:right w:val="none" w:sz="0" w:space="0" w:color="auto"/>
      </w:divBdr>
      <w:divsChild>
        <w:div w:id="1493251309">
          <w:marLeft w:val="547"/>
          <w:marRight w:val="0"/>
          <w:marTop w:val="240"/>
          <w:marBottom w:val="240"/>
          <w:divBdr>
            <w:top w:val="none" w:sz="0" w:space="0" w:color="auto"/>
            <w:left w:val="none" w:sz="0" w:space="0" w:color="auto"/>
            <w:bottom w:val="none" w:sz="0" w:space="0" w:color="auto"/>
            <w:right w:val="none" w:sz="0" w:space="0" w:color="auto"/>
          </w:divBdr>
        </w:div>
      </w:divsChild>
    </w:div>
    <w:div w:id="220988458">
      <w:bodyDiv w:val="1"/>
      <w:marLeft w:val="0"/>
      <w:marRight w:val="0"/>
      <w:marTop w:val="0"/>
      <w:marBottom w:val="0"/>
      <w:divBdr>
        <w:top w:val="none" w:sz="0" w:space="0" w:color="auto"/>
        <w:left w:val="none" w:sz="0" w:space="0" w:color="auto"/>
        <w:bottom w:val="none" w:sz="0" w:space="0" w:color="auto"/>
        <w:right w:val="none" w:sz="0" w:space="0" w:color="auto"/>
      </w:divBdr>
      <w:divsChild>
        <w:div w:id="499008710">
          <w:marLeft w:val="446"/>
          <w:marRight w:val="0"/>
          <w:marTop w:val="0"/>
          <w:marBottom w:val="0"/>
          <w:divBdr>
            <w:top w:val="none" w:sz="0" w:space="0" w:color="auto"/>
            <w:left w:val="none" w:sz="0" w:space="0" w:color="auto"/>
            <w:bottom w:val="none" w:sz="0" w:space="0" w:color="auto"/>
            <w:right w:val="none" w:sz="0" w:space="0" w:color="auto"/>
          </w:divBdr>
        </w:div>
      </w:divsChild>
    </w:div>
    <w:div w:id="238486230">
      <w:bodyDiv w:val="1"/>
      <w:marLeft w:val="0"/>
      <w:marRight w:val="0"/>
      <w:marTop w:val="0"/>
      <w:marBottom w:val="0"/>
      <w:divBdr>
        <w:top w:val="none" w:sz="0" w:space="0" w:color="auto"/>
        <w:left w:val="none" w:sz="0" w:space="0" w:color="auto"/>
        <w:bottom w:val="none" w:sz="0" w:space="0" w:color="auto"/>
        <w:right w:val="none" w:sz="0" w:space="0" w:color="auto"/>
      </w:divBdr>
    </w:div>
    <w:div w:id="285698077">
      <w:bodyDiv w:val="1"/>
      <w:marLeft w:val="0"/>
      <w:marRight w:val="0"/>
      <w:marTop w:val="0"/>
      <w:marBottom w:val="0"/>
      <w:divBdr>
        <w:top w:val="none" w:sz="0" w:space="0" w:color="auto"/>
        <w:left w:val="none" w:sz="0" w:space="0" w:color="auto"/>
        <w:bottom w:val="none" w:sz="0" w:space="0" w:color="auto"/>
        <w:right w:val="none" w:sz="0" w:space="0" w:color="auto"/>
      </w:divBdr>
    </w:div>
    <w:div w:id="294873696">
      <w:bodyDiv w:val="1"/>
      <w:marLeft w:val="0"/>
      <w:marRight w:val="0"/>
      <w:marTop w:val="0"/>
      <w:marBottom w:val="0"/>
      <w:divBdr>
        <w:top w:val="none" w:sz="0" w:space="0" w:color="auto"/>
        <w:left w:val="none" w:sz="0" w:space="0" w:color="auto"/>
        <w:bottom w:val="none" w:sz="0" w:space="0" w:color="auto"/>
        <w:right w:val="none" w:sz="0" w:space="0" w:color="auto"/>
      </w:divBdr>
      <w:divsChild>
        <w:div w:id="313418616">
          <w:marLeft w:val="446"/>
          <w:marRight w:val="0"/>
          <w:marTop w:val="0"/>
          <w:marBottom w:val="0"/>
          <w:divBdr>
            <w:top w:val="none" w:sz="0" w:space="0" w:color="auto"/>
            <w:left w:val="none" w:sz="0" w:space="0" w:color="auto"/>
            <w:bottom w:val="none" w:sz="0" w:space="0" w:color="auto"/>
            <w:right w:val="none" w:sz="0" w:space="0" w:color="auto"/>
          </w:divBdr>
        </w:div>
      </w:divsChild>
    </w:div>
    <w:div w:id="365301158">
      <w:bodyDiv w:val="1"/>
      <w:marLeft w:val="0"/>
      <w:marRight w:val="0"/>
      <w:marTop w:val="0"/>
      <w:marBottom w:val="0"/>
      <w:divBdr>
        <w:top w:val="none" w:sz="0" w:space="0" w:color="auto"/>
        <w:left w:val="none" w:sz="0" w:space="0" w:color="auto"/>
        <w:bottom w:val="none" w:sz="0" w:space="0" w:color="auto"/>
        <w:right w:val="none" w:sz="0" w:space="0" w:color="auto"/>
      </w:divBdr>
    </w:div>
    <w:div w:id="486945349">
      <w:bodyDiv w:val="1"/>
      <w:marLeft w:val="0"/>
      <w:marRight w:val="0"/>
      <w:marTop w:val="0"/>
      <w:marBottom w:val="0"/>
      <w:divBdr>
        <w:top w:val="none" w:sz="0" w:space="0" w:color="auto"/>
        <w:left w:val="none" w:sz="0" w:space="0" w:color="auto"/>
        <w:bottom w:val="none" w:sz="0" w:space="0" w:color="auto"/>
        <w:right w:val="none" w:sz="0" w:space="0" w:color="auto"/>
      </w:divBdr>
    </w:div>
    <w:div w:id="526410908">
      <w:bodyDiv w:val="1"/>
      <w:marLeft w:val="0"/>
      <w:marRight w:val="0"/>
      <w:marTop w:val="0"/>
      <w:marBottom w:val="0"/>
      <w:divBdr>
        <w:top w:val="none" w:sz="0" w:space="0" w:color="auto"/>
        <w:left w:val="none" w:sz="0" w:space="0" w:color="auto"/>
        <w:bottom w:val="none" w:sz="0" w:space="0" w:color="auto"/>
        <w:right w:val="none" w:sz="0" w:space="0" w:color="auto"/>
      </w:divBdr>
    </w:div>
    <w:div w:id="597719466">
      <w:bodyDiv w:val="1"/>
      <w:marLeft w:val="0"/>
      <w:marRight w:val="0"/>
      <w:marTop w:val="0"/>
      <w:marBottom w:val="0"/>
      <w:divBdr>
        <w:top w:val="none" w:sz="0" w:space="0" w:color="auto"/>
        <w:left w:val="none" w:sz="0" w:space="0" w:color="auto"/>
        <w:bottom w:val="none" w:sz="0" w:space="0" w:color="auto"/>
        <w:right w:val="none" w:sz="0" w:space="0" w:color="auto"/>
      </w:divBdr>
    </w:div>
    <w:div w:id="632323438">
      <w:bodyDiv w:val="1"/>
      <w:marLeft w:val="0"/>
      <w:marRight w:val="0"/>
      <w:marTop w:val="0"/>
      <w:marBottom w:val="0"/>
      <w:divBdr>
        <w:top w:val="none" w:sz="0" w:space="0" w:color="auto"/>
        <w:left w:val="none" w:sz="0" w:space="0" w:color="auto"/>
        <w:bottom w:val="none" w:sz="0" w:space="0" w:color="auto"/>
        <w:right w:val="none" w:sz="0" w:space="0" w:color="auto"/>
      </w:divBdr>
      <w:divsChild>
        <w:div w:id="671835074">
          <w:marLeft w:val="547"/>
          <w:marRight w:val="0"/>
          <w:marTop w:val="240"/>
          <w:marBottom w:val="240"/>
          <w:divBdr>
            <w:top w:val="none" w:sz="0" w:space="0" w:color="auto"/>
            <w:left w:val="none" w:sz="0" w:space="0" w:color="auto"/>
            <w:bottom w:val="none" w:sz="0" w:space="0" w:color="auto"/>
            <w:right w:val="none" w:sz="0" w:space="0" w:color="auto"/>
          </w:divBdr>
        </w:div>
      </w:divsChild>
    </w:div>
    <w:div w:id="701898747">
      <w:bodyDiv w:val="1"/>
      <w:marLeft w:val="0"/>
      <w:marRight w:val="0"/>
      <w:marTop w:val="0"/>
      <w:marBottom w:val="0"/>
      <w:divBdr>
        <w:top w:val="none" w:sz="0" w:space="0" w:color="auto"/>
        <w:left w:val="none" w:sz="0" w:space="0" w:color="auto"/>
        <w:bottom w:val="none" w:sz="0" w:space="0" w:color="auto"/>
        <w:right w:val="none" w:sz="0" w:space="0" w:color="auto"/>
      </w:divBdr>
      <w:divsChild>
        <w:div w:id="457991550">
          <w:marLeft w:val="446"/>
          <w:marRight w:val="0"/>
          <w:marTop w:val="0"/>
          <w:marBottom w:val="0"/>
          <w:divBdr>
            <w:top w:val="none" w:sz="0" w:space="0" w:color="auto"/>
            <w:left w:val="none" w:sz="0" w:space="0" w:color="auto"/>
            <w:bottom w:val="none" w:sz="0" w:space="0" w:color="auto"/>
            <w:right w:val="none" w:sz="0" w:space="0" w:color="auto"/>
          </w:divBdr>
        </w:div>
      </w:divsChild>
    </w:div>
    <w:div w:id="935019714">
      <w:bodyDiv w:val="1"/>
      <w:marLeft w:val="0"/>
      <w:marRight w:val="0"/>
      <w:marTop w:val="0"/>
      <w:marBottom w:val="0"/>
      <w:divBdr>
        <w:top w:val="none" w:sz="0" w:space="0" w:color="auto"/>
        <w:left w:val="none" w:sz="0" w:space="0" w:color="auto"/>
        <w:bottom w:val="none" w:sz="0" w:space="0" w:color="auto"/>
        <w:right w:val="none" w:sz="0" w:space="0" w:color="auto"/>
      </w:divBdr>
    </w:div>
    <w:div w:id="1000160132">
      <w:bodyDiv w:val="1"/>
      <w:marLeft w:val="0"/>
      <w:marRight w:val="0"/>
      <w:marTop w:val="0"/>
      <w:marBottom w:val="0"/>
      <w:divBdr>
        <w:top w:val="none" w:sz="0" w:space="0" w:color="auto"/>
        <w:left w:val="none" w:sz="0" w:space="0" w:color="auto"/>
        <w:bottom w:val="none" w:sz="0" w:space="0" w:color="auto"/>
        <w:right w:val="none" w:sz="0" w:space="0" w:color="auto"/>
      </w:divBdr>
    </w:div>
    <w:div w:id="1125343352">
      <w:bodyDiv w:val="1"/>
      <w:marLeft w:val="0"/>
      <w:marRight w:val="0"/>
      <w:marTop w:val="0"/>
      <w:marBottom w:val="0"/>
      <w:divBdr>
        <w:top w:val="none" w:sz="0" w:space="0" w:color="auto"/>
        <w:left w:val="none" w:sz="0" w:space="0" w:color="auto"/>
        <w:bottom w:val="none" w:sz="0" w:space="0" w:color="auto"/>
        <w:right w:val="none" w:sz="0" w:space="0" w:color="auto"/>
      </w:divBdr>
    </w:div>
    <w:div w:id="1153253193">
      <w:bodyDiv w:val="1"/>
      <w:marLeft w:val="0"/>
      <w:marRight w:val="0"/>
      <w:marTop w:val="0"/>
      <w:marBottom w:val="0"/>
      <w:divBdr>
        <w:top w:val="none" w:sz="0" w:space="0" w:color="auto"/>
        <w:left w:val="none" w:sz="0" w:space="0" w:color="auto"/>
        <w:bottom w:val="none" w:sz="0" w:space="0" w:color="auto"/>
        <w:right w:val="none" w:sz="0" w:space="0" w:color="auto"/>
      </w:divBdr>
    </w:div>
    <w:div w:id="1217471709">
      <w:bodyDiv w:val="1"/>
      <w:marLeft w:val="0"/>
      <w:marRight w:val="0"/>
      <w:marTop w:val="0"/>
      <w:marBottom w:val="0"/>
      <w:divBdr>
        <w:top w:val="none" w:sz="0" w:space="0" w:color="auto"/>
        <w:left w:val="none" w:sz="0" w:space="0" w:color="auto"/>
        <w:bottom w:val="none" w:sz="0" w:space="0" w:color="auto"/>
        <w:right w:val="none" w:sz="0" w:space="0" w:color="auto"/>
      </w:divBdr>
      <w:divsChild>
        <w:div w:id="1861506713">
          <w:marLeft w:val="446"/>
          <w:marRight w:val="0"/>
          <w:marTop w:val="0"/>
          <w:marBottom w:val="0"/>
          <w:divBdr>
            <w:top w:val="none" w:sz="0" w:space="0" w:color="auto"/>
            <w:left w:val="none" w:sz="0" w:space="0" w:color="auto"/>
            <w:bottom w:val="none" w:sz="0" w:space="0" w:color="auto"/>
            <w:right w:val="none" w:sz="0" w:space="0" w:color="auto"/>
          </w:divBdr>
        </w:div>
      </w:divsChild>
    </w:div>
    <w:div w:id="1513452970">
      <w:bodyDiv w:val="1"/>
      <w:marLeft w:val="0"/>
      <w:marRight w:val="0"/>
      <w:marTop w:val="0"/>
      <w:marBottom w:val="0"/>
      <w:divBdr>
        <w:top w:val="none" w:sz="0" w:space="0" w:color="auto"/>
        <w:left w:val="none" w:sz="0" w:space="0" w:color="auto"/>
        <w:bottom w:val="none" w:sz="0" w:space="0" w:color="auto"/>
        <w:right w:val="none" w:sz="0" w:space="0" w:color="auto"/>
      </w:divBdr>
      <w:divsChild>
        <w:div w:id="1802336493">
          <w:marLeft w:val="446"/>
          <w:marRight w:val="0"/>
          <w:marTop w:val="0"/>
          <w:marBottom w:val="0"/>
          <w:divBdr>
            <w:top w:val="none" w:sz="0" w:space="0" w:color="auto"/>
            <w:left w:val="none" w:sz="0" w:space="0" w:color="auto"/>
            <w:bottom w:val="none" w:sz="0" w:space="0" w:color="auto"/>
            <w:right w:val="none" w:sz="0" w:space="0" w:color="auto"/>
          </w:divBdr>
        </w:div>
      </w:divsChild>
    </w:div>
    <w:div w:id="1803691029">
      <w:bodyDiv w:val="1"/>
      <w:marLeft w:val="0"/>
      <w:marRight w:val="0"/>
      <w:marTop w:val="0"/>
      <w:marBottom w:val="0"/>
      <w:divBdr>
        <w:top w:val="none" w:sz="0" w:space="0" w:color="auto"/>
        <w:left w:val="none" w:sz="0" w:space="0" w:color="auto"/>
        <w:bottom w:val="none" w:sz="0" w:space="0" w:color="auto"/>
        <w:right w:val="none" w:sz="0" w:space="0" w:color="auto"/>
      </w:divBdr>
    </w:div>
    <w:div w:id="1839732074">
      <w:bodyDiv w:val="1"/>
      <w:marLeft w:val="0"/>
      <w:marRight w:val="0"/>
      <w:marTop w:val="0"/>
      <w:marBottom w:val="0"/>
      <w:divBdr>
        <w:top w:val="none" w:sz="0" w:space="0" w:color="auto"/>
        <w:left w:val="none" w:sz="0" w:space="0" w:color="auto"/>
        <w:bottom w:val="none" w:sz="0" w:space="0" w:color="auto"/>
        <w:right w:val="none" w:sz="0" w:space="0" w:color="auto"/>
      </w:divBdr>
      <w:divsChild>
        <w:div w:id="2089881597">
          <w:marLeft w:val="994"/>
          <w:marRight w:val="0"/>
          <w:marTop w:val="0"/>
          <w:marBottom w:val="0"/>
          <w:divBdr>
            <w:top w:val="none" w:sz="0" w:space="0" w:color="auto"/>
            <w:left w:val="none" w:sz="0" w:space="0" w:color="auto"/>
            <w:bottom w:val="none" w:sz="0" w:space="0" w:color="auto"/>
            <w:right w:val="none" w:sz="0" w:space="0" w:color="auto"/>
          </w:divBdr>
        </w:div>
      </w:divsChild>
    </w:div>
    <w:div w:id="19498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E01A-1CD7-432B-9256-D3F0A537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2376</Words>
  <Characters>12836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Companhia Vale do Rio Doce</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dc:creator>
  <cp:keywords/>
  <cp:lastModifiedBy>Rayssa Helena De Jesus Tassotti</cp:lastModifiedBy>
  <cp:revision>3</cp:revision>
  <cp:lastPrinted>2020-08-07T18:24:00Z</cp:lastPrinted>
  <dcterms:created xsi:type="dcterms:W3CDTF">2020-08-07T18:24:00Z</dcterms:created>
  <dcterms:modified xsi:type="dcterms:W3CDTF">2020-08-07T18:24:00Z</dcterms:modified>
</cp:coreProperties>
</file>